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Ind w:w="105" w:type="dxa"/>
        <w:tblLayout w:type="fixed"/>
        <w:tblCellMar>
          <w:left w:w="105" w:type="dxa"/>
          <w:right w:w="105" w:type="dxa"/>
        </w:tblCellMar>
        <w:tblLook w:val="0000"/>
      </w:tblPr>
      <w:tblGrid>
        <w:gridCol w:w="6668"/>
        <w:gridCol w:w="2897"/>
      </w:tblGrid>
      <w:tr w:rsidR="00FD56D8">
        <w:tc>
          <w:tcPr>
            <w:tcW w:w="11445" w:type="dxa"/>
            <w:tcBorders>
              <w:top w:val="nil"/>
              <w:left w:val="nil"/>
              <w:bottom w:val="nil"/>
              <w:right w:val="nil"/>
            </w:tcBorders>
          </w:tcPr>
          <w:p w:rsidR="00FD56D8" w:rsidRDefault="00FD56D8">
            <w:pPr>
              <w:autoSpaceDE w:val="0"/>
              <w:autoSpaceDN w:val="0"/>
              <w:adjustRightInd w:val="0"/>
              <w:spacing w:after="0" w:line="300" w:lineRule="auto"/>
              <w:rPr>
                <w:color w:val="000000"/>
                <w:sz w:val="24"/>
                <w:szCs w:val="24"/>
              </w:rPr>
            </w:pPr>
            <w:r>
              <w:rPr>
                <w:color w:val="000000"/>
                <w:sz w:val="24"/>
                <w:szCs w:val="24"/>
              </w:rPr>
              <w:t xml:space="preserve"> </w:t>
            </w:r>
          </w:p>
        </w:tc>
        <w:tc>
          <w:tcPr>
            <w:tcW w:w="4875" w:type="dxa"/>
            <w:tcBorders>
              <w:top w:val="nil"/>
              <w:left w:val="nil"/>
              <w:bottom w:val="nil"/>
              <w:right w:val="nil"/>
            </w:tcBorders>
          </w:tcPr>
          <w:p w:rsidR="00FD56D8" w:rsidRDefault="00FD56D8">
            <w:pPr>
              <w:autoSpaceDE w:val="0"/>
              <w:autoSpaceDN w:val="0"/>
              <w:adjustRightInd w:val="0"/>
              <w:spacing w:after="0" w:line="300" w:lineRule="auto"/>
              <w:rPr>
                <w:color w:val="000000"/>
                <w:sz w:val="24"/>
                <w:szCs w:val="24"/>
              </w:rPr>
            </w:pPr>
            <w:r>
              <w:rPr>
                <w:color w:val="000000"/>
                <w:sz w:val="24"/>
                <w:szCs w:val="24"/>
              </w:rPr>
              <w:t>УТВЕРЖДАЮ</w:t>
            </w:r>
            <w:r>
              <w:rPr>
                <w:color w:val="000000"/>
                <w:sz w:val="24"/>
                <w:szCs w:val="24"/>
              </w:rPr>
              <w:br/>
              <w:t>Заместитель Министра образования</w:t>
            </w:r>
            <w:r>
              <w:rPr>
                <w:color w:val="000000"/>
                <w:sz w:val="24"/>
                <w:szCs w:val="24"/>
              </w:rPr>
              <w:br/>
              <w:t>Республики Беларусь</w:t>
            </w:r>
            <w:r>
              <w:rPr>
                <w:color w:val="000000"/>
                <w:sz w:val="24"/>
                <w:szCs w:val="24"/>
              </w:rPr>
              <w:br/>
              <w:t>Р.С.Сидоренко</w:t>
            </w:r>
            <w:r>
              <w:rPr>
                <w:color w:val="000000"/>
                <w:sz w:val="24"/>
                <w:szCs w:val="24"/>
              </w:rPr>
              <w:br/>
              <w:t>10.07.2019</w:t>
            </w:r>
          </w:p>
        </w:tc>
      </w:tr>
    </w:tbl>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 xml:space="preserve"> </w:t>
      </w:r>
    </w:p>
    <w:p w:rsidR="00FD56D8" w:rsidRDefault="00FD56D8">
      <w:pPr>
        <w:autoSpaceDE w:val="0"/>
        <w:autoSpaceDN w:val="0"/>
        <w:adjustRightInd w:val="0"/>
        <w:spacing w:after="0" w:line="300" w:lineRule="auto"/>
        <w:jc w:val="center"/>
        <w:outlineLvl w:val="0"/>
        <w:rPr>
          <w:b/>
          <w:color w:val="000000"/>
          <w:sz w:val="24"/>
          <w:szCs w:val="24"/>
        </w:rPr>
      </w:pPr>
      <w:r>
        <w:rPr>
          <w:b/>
          <w:color w:val="000000"/>
          <w:sz w:val="24"/>
          <w:szCs w:val="24"/>
        </w:rPr>
        <w:t>ИНСТРУКТИВНО-МЕТОДИЧЕСКОЕ ПИСЬМО</w:t>
      </w:r>
      <w:r>
        <w:rPr>
          <w:b/>
          <w:color w:val="000000"/>
          <w:sz w:val="24"/>
          <w:szCs w:val="24"/>
        </w:rPr>
        <w:br/>
        <w:t>Министерства образования Республики Беларусь «Об организации в 2019/2020 учебном году образовательного процесса при изучении учебных предметов и проведении факультативных занятий при реализации образовательных программ общего среднего образования»</w:t>
      </w:r>
    </w:p>
    <w:p w:rsidR="00FD56D8" w:rsidRDefault="00FD56D8">
      <w:pPr>
        <w:autoSpaceDE w:val="0"/>
        <w:autoSpaceDN w:val="0"/>
        <w:adjustRightInd w:val="0"/>
        <w:spacing w:after="0" w:line="300" w:lineRule="auto"/>
        <w:jc w:val="center"/>
        <w:outlineLvl w:val="0"/>
        <w:rPr>
          <w:b/>
          <w:color w:val="000000"/>
          <w:sz w:val="24"/>
          <w:szCs w:val="24"/>
        </w:rPr>
      </w:pPr>
    </w:p>
    <w:p w:rsidR="00FD56D8" w:rsidRDefault="00FD56D8">
      <w:pPr>
        <w:autoSpaceDE w:val="0"/>
        <w:autoSpaceDN w:val="0"/>
        <w:adjustRightInd w:val="0"/>
        <w:spacing w:after="0" w:line="300" w:lineRule="auto"/>
        <w:ind w:firstLine="705"/>
        <w:jc w:val="both"/>
        <w:rPr>
          <w:i/>
          <w:color w:val="000000"/>
          <w:sz w:val="24"/>
          <w:szCs w:val="24"/>
        </w:rPr>
      </w:pPr>
      <w:r>
        <w:rPr>
          <w:i/>
          <w:color w:val="000000"/>
          <w:sz w:val="24"/>
          <w:szCs w:val="24"/>
        </w:rPr>
        <w:t>&lt;ИЗВЛЕЧЕНИЕ&gt;</w:t>
      </w:r>
    </w:p>
    <w:p w:rsidR="00FD56D8" w:rsidRDefault="00FD56D8">
      <w:pPr>
        <w:autoSpaceDE w:val="0"/>
        <w:autoSpaceDN w:val="0"/>
        <w:adjustRightInd w:val="0"/>
        <w:spacing w:after="0" w:line="300" w:lineRule="auto"/>
        <w:ind w:firstLine="570"/>
        <w:jc w:val="both"/>
        <w:rPr>
          <w:i/>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ОБЩИЕ ПОЛОЖЕНИЯ. ОСОБЕННОСТИ ОРГАНИЗАЦИИ ОБРАЗОВАТЕЛЬНОГО ПРОЦЕССА</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Особенности организации образовательного процесса при реализации образовательных программ общего среднего образования в 2019/2020 учебном году обусловлены: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обеспечением равных условий для получения общего среднего образования во всех видах учреждений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завершением перехода на обновленные учебные программы по всем учебным предметам на II ступени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2019/2020 учебном году учащиеся IX класса завершают освоение обновленного содержания образовательной программы базового образования. Утверждены учебные программы по всем учебным предметам.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Независимо от вида учреждения общего среднего образования учащиеся, начавшие изучение на повышенном уровне учебного предмета «Иностранный язык» в V классе в истекшем учебном году, продолжают его изучение на повышенном уровне в VI классе. Учащиеся, изучавшие один или два учебных предмета на повышенном уровне в VIII классе, по их желанию продолжают их изучение на повышенном уровне в IX классе.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Дополнительно выделяемые учебные часы в неделю (один или два) на изучение одного или двух учебных предметов на повышенном уровне в VIII и IX классах используются на организацию и стимулирование учебной деятельности учащихся по овладению системными знаниями, умениями оперировать ими при выполнении учебных и приближенных к реальным условиям заданиям.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Варианты примерного распределения дополнительных часов на изучение на повышенном уровне учебных предметов, виды деятельности учащихся представлены в предметных приложениях к данному инструктивно-методическому письму.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Актуальными остаются вопросы усиления межпредметных связей при изучении учебных предметов, а также воспитательного потенциала учебных занятий не только через содержание учебного материала, но и путем использования различных форм и способов организации учебно-познавательной деятельности учащихся на учебных и факультативных занятиях.</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Поддержанию мотивации на высоком уровне, формированию метапредметных умений и навыков, реализации межпредметных связей способствуют разнообразные формы активной деятельности учащихся (фронтальная, индивидуальная, групповая) на учебных занятиях.</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К новому учебному году: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утверждены типовые учебные планы общего среднего образования (</w:t>
      </w:r>
      <w:hyperlink r:id="rId6" w:history="1">
        <w:r>
          <w:rPr>
            <w:color w:val="0000FF"/>
            <w:sz w:val="24"/>
            <w:szCs w:val="24"/>
            <w:lang/>
          </w:rPr>
          <w:t>постановление</w:t>
        </w:r>
      </w:hyperlink>
      <w:r>
        <w:rPr>
          <w:color w:val="000000"/>
          <w:sz w:val="24"/>
          <w:szCs w:val="24"/>
        </w:rPr>
        <w:t xml:space="preserve"> Министерства образования Республики Беларусь от 29 апреля 2019 г. № 44);</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определена продолжительность четвертей и каникул в 2019/2020 учебном году (</w:t>
      </w:r>
      <w:hyperlink r:id="rId7" w:history="1">
        <w:r>
          <w:rPr>
            <w:color w:val="0000FF"/>
            <w:sz w:val="24"/>
            <w:szCs w:val="24"/>
            <w:lang/>
          </w:rPr>
          <w:t>письмо</w:t>
        </w:r>
      </w:hyperlink>
      <w:r>
        <w:rPr>
          <w:color w:val="000000"/>
          <w:sz w:val="24"/>
          <w:szCs w:val="24"/>
        </w:rPr>
        <w:t xml:space="preserve"> Министерства образования Республики Беларусь от 13 марта 2019 г. № 02-01-19/2147/дс «О завершении 2018/2019 учебного года и проведении выпускных экзаменов в учреждениях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определены перечень учебных предметов, по которым проводятся выпускные экзамены, формы проведения выпускных экзаменов при проведении в 2019/2020 учебном году итоговой аттестации учащихся (</w:t>
      </w:r>
      <w:hyperlink r:id="rId8" w:history="1">
        <w:r>
          <w:rPr>
            <w:color w:val="0000FF"/>
            <w:sz w:val="24"/>
            <w:szCs w:val="24"/>
            <w:lang/>
          </w:rPr>
          <w:t>постановление</w:t>
        </w:r>
      </w:hyperlink>
      <w:r>
        <w:rPr>
          <w:color w:val="000000"/>
          <w:sz w:val="24"/>
          <w:szCs w:val="24"/>
        </w:rPr>
        <w:t xml:space="preserve"> Министерства образования Республики Беларусь от 10 июля 2019 г. № 105);</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разработаны рекомендации по организации образовательного процесса в соответствии с обновленными учебными программами по учебным предметам IX класса.</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НОРМАТИВНОЕ ПРАВОВОЕ ОБЕСПЕЧЕНИЕ</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hyperlink r:id="rId9" w:history="1">
        <w:r>
          <w:rPr>
            <w:color w:val="0000FF"/>
            <w:sz w:val="24"/>
            <w:szCs w:val="24"/>
            <w:lang/>
          </w:rPr>
          <w:t>Кодекс Республики Беларусь об образовании</w:t>
        </w:r>
      </w:hyperlink>
      <w:r>
        <w:rPr>
          <w:color w:val="000000"/>
          <w:sz w:val="24"/>
          <w:szCs w:val="24"/>
        </w:rPr>
        <w:t>.</w:t>
      </w:r>
    </w:p>
    <w:p w:rsidR="00FD56D8" w:rsidRDefault="00FD56D8">
      <w:pPr>
        <w:autoSpaceDE w:val="0"/>
        <w:autoSpaceDN w:val="0"/>
        <w:adjustRightInd w:val="0"/>
        <w:spacing w:after="0" w:line="300" w:lineRule="auto"/>
        <w:ind w:firstLine="705"/>
        <w:jc w:val="both"/>
        <w:rPr>
          <w:color w:val="000000"/>
          <w:sz w:val="24"/>
          <w:szCs w:val="24"/>
        </w:rPr>
      </w:pPr>
      <w:hyperlink r:id="rId10" w:history="1">
        <w:r>
          <w:rPr>
            <w:color w:val="0000FF"/>
            <w:sz w:val="24"/>
            <w:szCs w:val="24"/>
          </w:rPr>
          <w:t>Положение</w:t>
        </w:r>
      </w:hyperlink>
      <w:r>
        <w:rPr>
          <w:color w:val="000000"/>
          <w:sz w:val="24"/>
          <w:szCs w:val="24"/>
        </w:rPr>
        <w:t xml:space="preserve"> о непрерывном профессиональном обучении по профессиям рабочих, утвержденное </w:t>
      </w:r>
      <w:hyperlink r:id="rId11" w:history="1">
        <w:r>
          <w:rPr>
            <w:color w:val="0000FF"/>
            <w:sz w:val="24"/>
            <w:szCs w:val="24"/>
            <w:lang/>
          </w:rPr>
          <w:t>постановлением</w:t>
        </w:r>
      </w:hyperlink>
      <w:r>
        <w:rPr>
          <w:color w:val="000000"/>
          <w:sz w:val="24"/>
          <w:szCs w:val="24"/>
        </w:rPr>
        <w:t xml:space="preserve"> Совета Министров Республики Беларусь от 15 июля 2011 г. № 954 (в редакции </w:t>
      </w:r>
      <w:hyperlink r:id="rId12" w:history="1">
        <w:r>
          <w:rPr>
            <w:color w:val="0000FF"/>
            <w:sz w:val="24"/>
            <w:szCs w:val="24"/>
            <w:lang/>
          </w:rPr>
          <w:t>постановления</w:t>
        </w:r>
      </w:hyperlink>
      <w:r>
        <w:rPr>
          <w:color w:val="000000"/>
          <w:sz w:val="24"/>
          <w:szCs w:val="24"/>
        </w:rPr>
        <w:t xml:space="preserve"> Совета Министров Республики Беларусь 02.08.2018 № 575).</w:t>
      </w:r>
    </w:p>
    <w:p w:rsidR="00FD56D8" w:rsidRDefault="00FD56D8">
      <w:pPr>
        <w:autoSpaceDE w:val="0"/>
        <w:autoSpaceDN w:val="0"/>
        <w:adjustRightInd w:val="0"/>
        <w:spacing w:after="0" w:line="300" w:lineRule="auto"/>
        <w:ind w:firstLine="705"/>
        <w:jc w:val="both"/>
        <w:rPr>
          <w:color w:val="000000"/>
          <w:sz w:val="24"/>
          <w:szCs w:val="24"/>
        </w:rPr>
      </w:pPr>
      <w:hyperlink r:id="rId13" w:history="1">
        <w:r>
          <w:rPr>
            <w:color w:val="0000FF"/>
            <w:sz w:val="24"/>
            <w:szCs w:val="24"/>
          </w:rPr>
          <w:t>Образовательные стандарты</w:t>
        </w:r>
      </w:hyperlink>
      <w:r>
        <w:rPr>
          <w:color w:val="000000"/>
          <w:sz w:val="24"/>
          <w:szCs w:val="24"/>
        </w:rPr>
        <w:t xml:space="preserve"> общего среднего образования, утвержденные </w:t>
      </w:r>
      <w:hyperlink r:id="rId14"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26 декабря 2018 г. № 125.</w:t>
      </w:r>
    </w:p>
    <w:p w:rsidR="00FD56D8" w:rsidRDefault="00FD56D8">
      <w:pPr>
        <w:autoSpaceDE w:val="0"/>
        <w:autoSpaceDN w:val="0"/>
        <w:adjustRightInd w:val="0"/>
        <w:spacing w:after="0" w:line="300" w:lineRule="auto"/>
        <w:ind w:firstLine="705"/>
        <w:jc w:val="both"/>
        <w:rPr>
          <w:color w:val="000000"/>
          <w:sz w:val="24"/>
          <w:szCs w:val="24"/>
        </w:rPr>
      </w:pPr>
      <w:hyperlink r:id="rId15" w:history="1">
        <w:r>
          <w:rPr>
            <w:color w:val="0000FF"/>
            <w:sz w:val="24"/>
            <w:szCs w:val="24"/>
          </w:rPr>
          <w:t>Палажэнне</w:t>
        </w:r>
      </w:hyperlink>
      <w:r>
        <w:rPr>
          <w:color w:val="000000"/>
          <w:sz w:val="24"/>
          <w:szCs w:val="24"/>
        </w:rPr>
        <w:t xml:space="preserve"> аб установе агульнай сярэдняй адукацыi, утвержденное </w:t>
      </w:r>
      <w:hyperlink r:id="rId16"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20 декабря 2011 г. № 283 (в редакции </w:t>
      </w:r>
      <w:hyperlink r:id="rId17" w:history="1">
        <w:r>
          <w:rPr>
            <w:color w:val="0000FF"/>
            <w:sz w:val="24"/>
            <w:szCs w:val="24"/>
            <w:lang/>
          </w:rPr>
          <w:t>постановлений</w:t>
        </w:r>
      </w:hyperlink>
      <w:r>
        <w:rPr>
          <w:color w:val="000000"/>
          <w:sz w:val="24"/>
          <w:szCs w:val="24"/>
        </w:rPr>
        <w:t xml:space="preserve"> Министерства образования от 04.02.2014 № 9, </w:t>
      </w:r>
      <w:hyperlink r:id="rId18" w:history="1">
        <w:r>
          <w:rPr>
            <w:color w:val="0000FF"/>
            <w:sz w:val="24"/>
            <w:szCs w:val="24"/>
            <w:lang/>
          </w:rPr>
          <w:t>от 10.04.2014 № 38</w:t>
        </w:r>
      </w:hyperlink>
      <w:r>
        <w:rPr>
          <w:color w:val="000000"/>
          <w:sz w:val="24"/>
          <w:szCs w:val="24"/>
        </w:rPr>
        <w:t xml:space="preserve">, </w:t>
      </w:r>
      <w:hyperlink r:id="rId19" w:history="1">
        <w:r>
          <w:rPr>
            <w:color w:val="0000FF"/>
            <w:sz w:val="24"/>
            <w:szCs w:val="24"/>
            <w:lang/>
          </w:rPr>
          <w:t>от 27.11.2017 № 148</w:t>
        </w:r>
      </w:hyperlink>
      <w:r>
        <w:rPr>
          <w:color w:val="000000"/>
          <w:sz w:val="24"/>
          <w:szCs w:val="24"/>
        </w:rPr>
        <w:t xml:space="preserve">, </w:t>
      </w:r>
      <w:hyperlink r:id="rId20" w:history="1">
        <w:r>
          <w:rPr>
            <w:color w:val="0000FF"/>
            <w:sz w:val="24"/>
            <w:szCs w:val="24"/>
            <w:lang/>
          </w:rPr>
          <w:t>от 03.03.2018 № 10</w:t>
        </w:r>
      </w:hyperlink>
      <w:r>
        <w:rPr>
          <w:color w:val="000000"/>
          <w:sz w:val="24"/>
          <w:szCs w:val="24"/>
        </w:rPr>
        <w:t>) (далее - Положение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hyperlink r:id="rId21" w:history="1">
        <w:r>
          <w:rPr>
            <w:color w:val="0000FF"/>
            <w:sz w:val="24"/>
            <w:szCs w:val="24"/>
          </w:rPr>
          <w:t>Санитарные нормы</w:t>
        </w:r>
      </w:hyperlink>
      <w:r>
        <w:rPr>
          <w:color w:val="000000"/>
          <w:sz w:val="24"/>
          <w:szCs w:val="24"/>
        </w:rPr>
        <w:t xml:space="preserve"> и правила «Требования для учреждений общего среднего образования», утвержденные </w:t>
      </w:r>
      <w:hyperlink r:id="rId22" w:history="1">
        <w:r>
          <w:rPr>
            <w:color w:val="0000FF"/>
            <w:sz w:val="24"/>
            <w:szCs w:val="24"/>
            <w:lang/>
          </w:rPr>
          <w:t>постановлением</w:t>
        </w:r>
      </w:hyperlink>
      <w:r>
        <w:rPr>
          <w:color w:val="000000"/>
          <w:sz w:val="24"/>
          <w:szCs w:val="24"/>
        </w:rPr>
        <w:t xml:space="preserve"> Министерства здравоохранения Республики Беларусь от 27 декабря 2012 г. № 206 (в редакции </w:t>
      </w:r>
      <w:hyperlink r:id="rId23" w:history="1">
        <w:r>
          <w:rPr>
            <w:color w:val="0000FF"/>
            <w:sz w:val="24"/>
            <w:szCs w:val="24"/>
            <w:lang/>
          </w:rPr>
          <w:t>постановлений</w:t>
        </w:r>
      </w:hyperlink>
      <w:r>
        <w:rPr>
          <w:color w:val="000000"/>
          <w:sz w:val="24"/>
          <w:szCs w:val="24"/>
        </w:rPr>
        <w:t xml:space="preserve"> Министерства </w:t>
      </w:r>
      <w:r>
        <w:rPr>
          <w:color w:val="000000"/>
          <w:sz w:val="24"/>
          <w:szCs w:val="24"/>
        </w:rPr>
        <w:lastRenderedPageBreak/>
        <w:t xml:space="preserve">здравоохранения от 29.07.2014 № 63, </w:t>
      </w:r>
      <w:hyperlink r:id="rId24" w:history="1">
        <w:r>
          <w:rPr>
            <w:color w:val="A5A4FF"/>
            <w:sz w:val="24"/>
            <w:szCs w:val="24"/>
            <w:lang/>
          </w:rPr>
          <w:t>от 25.11.2014 № 78</w:t>
        </w:r>
      </w:hyperlink>
      <w:r>
        <w:rPr>
          <w:color w:val="000000"/>
          <w:sz w:val="24"/>
          <w:szCs w:val="24"/>
        </w:rPr>
        <w:t xml:space="preserve">, </w:t>
      </w:r>
      <w:hyperlink r:id="rId25" w:history="1">
        <w:r>
          <w:rPr>
            <w:color w:val="0000FF"/>
            <w:sz w:val="24"/>
            <w:szCs w:val="24"/>
            <w:lang/>
          </w:rPr>
          <w:t>от 17.05.2017 № 35</w:t>
        </w:r>
      </w:hyperlink>
      <w:r>
        <w:rPr>
          <w:color w:val="000000"/>
          <w:sz w:val="24"/>
          <w:szCs w:val="24"/>
        </w:rPr>
        <w:t xml:space="preserve">, </w:t>
      </w:r>
      <w:hyperlink r:id="rId26" w:history="1">
        <w:r>
          <w:rPr>
            <w:color w:val="0000FF"/>
            <w:sz w:val="24"/>
            <w:szCs w:val="24"/>
            <w:lang/>
          </w:rPr>
          <w:t>от 03.05.2018 № 39</w:t>
        </w:r>
      </w:hyperlink>
      <w:r>
        <w:rPr>
          <w:color w:val="000000"/>
          <w:sz w:val="24"/>
          <w:szCs w:val="24"/>
        </w:rPr>
        <w:t>) (далее - Санитарные нормы и правила).</w:t>
      </w:r>
    </w:p>
    <w:p w:rsidR="00FD56D8" w:rsidRDefault="00FD56D8">
      <w:pPr>
        <w:autoSpaceDE w:val="0"/>
        <w:autoSpaceDN w:val="0"/>
        <w:adjustRightInd w:val="0"/>
        <w:spacing w:after="0" w:line="300" w:lineRule="auto"/>
        <w:ind w:firstLine="705"/>
        <w:jc w:val="both"/>
        <w:rPr>
          <w:color w:val="000000"/>
          <w:sz w:val="24"/>
          <w:szCs w:val="24"/>
        </w:rPr>
      </w:pPr>
      <w:hyperlink r:id="rId27" w:history="1">
        <w:r>
          <w:rPr>
            <w:color w:val="0000FF"/>
            <w:sz w:val="24"/>
            <w:szCs w:val="24"/>
          </w:rPr>
          <w:t>Перечень</w:t>
        </w:r>
      </w:hyperlink>
      <w:r>
        <w:rPr>
          <w:color w:val="000000"/>
          <w:sz w:val="24"/>
          <w:szCs w:val="24"/>
        </w:rPr>
        <w:t xml:space="preserve"> мебели, инвентаря и средств обучения, необходимых для организации образовательного процесса учреждениями образования, реализующими образовательные программы общего среднего образования, утвержденный </w:t>
      </w:r>
      <w:hyperlink r:id="rId28"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12 июня 2014 г. № 75 (в редакции </w:t>
      </w:r>
      <w:hyperlink r:id="rId29" w:history="1">
        <w:r>
          <w:rPr>
            <w:color w:val="0000FF"/>
            <w:sz w:val="24"/>
            <w:szCs w:val="24"/>
            <w:lang/>
          </w:rPr>
          <w:t>постановлений</w:t>
        </w:r>
      </w:hyperlink>
      <w:r>
        <w:rPr>
          <w:color w:val="000000"/>
          <w:sz w:val="24"/>
          <w:szCs w:val="24"/>
        </w:rPr>
        <w:t xml:space="preserve"> Министерства образования от 28.05.2018 № 48, </w:t>
      </w:r>
      <w:hyperlink r:id="rId30" w:history="1">
        <w:r>
          <w:rPr>
            <w:color w:val="0000FF"/>
            <w:sz w:val="24"/>
            <w:szCs w:val="24"/>
            <w:lang/>
          </w:rPr>
          <w:t>от 16.10.2018 № 105</w:t>
        </w:r>
      </w:hyperlink>
      <w:r>
        <w:rPr>
          <w:color w:val="000000"/>
          <w:sz w:val="24"/>
          <w:szCs w:val="24"/>
        </w:rPr>
        <w:t>).</w:t>
      </w:r>
    </w:p>
    <w:p w:rsidR="00FD56D8" w:rsidRDefault="00FD56D8">
      <w:pPr>
        <w:autoSpaceDE w:val="0"/>
        <w:autoSpaceDN w:val="0"/>
        <w:adjustRightInd w:val="0"/>
        <w:spacing w:after="0" w:line="300" w:lineRule="auto"/>
        <w:ind w:firstLine="705"/>
        <w:jc w:val="both"/>
        <w:rPr>
          <w:color w:val="000000"/>
          <w:sz w:val="24"/>
          <w:szCs w:val="24"/>
        </w:rPr>
      </w:pPr>
      <w:hyperlink r:id="rId31" w:history="1">
        <w:r>
          <w:rPr>
            <w:color w:val="0000FF"/>
            <w:sz w:val="24"/>
            <w:szCs w:val="24"/>
          </w:rPr>
          <w:t>Правила</w:t>
        </w:r>
      </w:hyperlink>
      <w:r>
        <w:rPr>
          <w:color w:val="000000"/>
          <w:sz w:val="24"/>
          <w:szCs w:val="24"/>
        </w:rPr>
        <w:t xml:space="preserve"> безопасности при организации образовательного процесса по учебным предметам (дисциплинам) «Химия» и «Физика» в учреждениях образования Республики Беларусь, утвержденные </w:t>
      </w:r>
      <w:hyperlink r:id="rId32"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26 марта 2008 г. № 26.</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Перечень документов Национального архивного фонда Республики Беларусь, образующихся в процессе деятельности Министерства образования Республики Беларусь, структурных подразделений областных и Минского городского исполнительных комитетов, осуществляющих государственно-властные полномочия в сфере образования и по делам молодежи, государственных организаций, подчиненных Министерству образования Республики Беларусь, с указанием сроков хранения, установленный в приложении к </w:t>
      </w:r>
      <w:hyperlink r:id="rId33" w:history="1">
        <w:r>
          <w:rPr>
            <w:color w:val="0000FF"/>
            <w:sz w:val="24"/>
            <w:szCs w:val="24"/>
            <w:lang/>
          </w:rPr>
          <w:t>постановлению</w:t>
        </w:r>
      </w:hyperlink>
      <w:r>
        <w:rPr>
          <w:color w:val="000000"/>
          <w:sz w:val="24"/>
          <w:szCs w:val="24"/>
        </w:rPr>
        <w:t xml:space="preserve"> Министерства образования Республики Беларусь от 24 мая 2012 г. № 52.</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Перечень документов, обязательных для ведения отдельными педагогическими работниками учреждений образования, реализующих образовательные программы общего среднего образования, установленный </w:t>
      </w:r>
      <w:hyperlink r:id="rId34"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27 декабря 2017 г. № 164.</w:t>
      </w:r>
    </w:p>
    <w:p w:rsidR="00FD56D8" w:rsidRDefault="00FD56D8">
      <w:pPr>
        <w:autoSpaceDE w:val="0"/>
        <w:autoSpaceDN w:val="0"/>
        <w:adjustRightInd w:val="0"/>
        <w:spacing w:after="0" w:line="300" w:lineRule="auto"/>
        <w:ind w:firstLine="705"/>
        <w:jc w:val="both"/>
        <w:rPr>
          <w:color w:val="000000"/>
          <w:sz w:val="24"/>
          <w:szCs w:val="24"/>
        </w:rPr>
      </w:pPr>
      <w:hyperlink r:id="rId35" w:history="1">
        <w:r>
          <w:rPr>
            <w:color w:val="0000FF"/>
            <w:sz w:val="24"/>
            <w:szCs w:val="24"/>
          </w:rPr>
          <w:t>Нормы</w:t>
        </w:r>
      </w:hyperlink>
      <w:r>
        <w:rPr>
          <w:color w:val="000000"/>
          <w:sz w:val="24"/>
          <w:szCs w:val="24"/>
        </w:rPr>
        <w:t xml:space="preserve"> оценки результатов учебной деятельности учащихся общеобразовательных учреждений по учебным предметам, утвержденные </w:t>
      </w:r>
      <w:hyperlink r:id="rId36" w:history="1">
        <w:r>
          <w:rPr>
            <w:color w:val="0000FF"/>
            <w:sz w:val="24"/>
            <w:szCs w:val="24"/>
            <w:lang/>
          </w:rPr>
          <w:t>приказом</w:t>
        </w:r>
      </w:hyperlink>
      <w:r>
        <w:rPr>
          <w:color w:val="000000"/>
          <w:sz w:val="24"/>
          <w:szCs w:val="24"/>
        </w:rPr>
        <w:t xml:space="preserve"> Министерства образования Республики Беларусь от 29 мая 2009 г. № 674 (в редакции </w:t>
      </w:r>
      <w:hyperlink r:id="rId37" w:history="1">
        <w:r>
          <w:rPr>
            <w:color w:val="0000FF"/>
            <w:sz w:val="24"/>
            <w:szCs w:val="24"/>
            <w:lang/>
          </w:rPr>
          <w:t>приказов</w:t>
        </w:r>
      </w:hyperlink>
      <w:r>
        <w:rPr>
          <w:color w:val="000000"/>
          <w:sz w:val="24"/>
          <w:szCs w:val="24"/>
        </w:rPr>
        <w:t xml:space="preserve"> Министерства образования от 18.06.2010 № 420, </w:t>
      </w:r>
      <w:hyperlink r:id="rId38" w:history="1">
        <w:r>
          <w:rPr>
            <w:color w:val="0000FF"/>
            <w:sz w:val="24"/>
            <w:szCs w:val="24"/>
            <w:lang/>
          </w:rPr>
          <w:t>от 29.09.2010 № 635</w:t>
        </w:r>
      </w:hyperlink>
      <w:r>
        <w:rPr>
          <w:color w:val="000000"/>
          <w:sz w:val="24"/>
          <w:szCs w:val="24"/>
        </w:rPr>
        <w:t>).</w:t>
      </w:r>
    </w:p>
    <w:p w:rsidR="00FD56D8" w:rsidRDefault="00FD56D8">
      <w:pPr>
        <w:autoSpaceDE w:val="0"/>
        <w:autoSpaceDN w:val="0"/>
        <w:adjustRightInd w:val="0"/>
        <w:spacing w:after="0" w:line="300" w:lineRule="auto"/>
        <w:ind w:firstLine="705"/>
        <w:jc w:val="both"/>
        <w:rPr>
          <w:color w:val="000000"/>
          <w:sz w:val="24"/>
          <w:szCs w:val="24"/>
        </w:rPr>
      </w:pPr>
      <w:hyperlink r:id="rId39" w:history="1">
        <w:r>
          <w:rPr>
            <w:color w:val="0000FF"/>
            <w:sz w:val="24"/>
            <w:szCs w:val="24"/>
          </w:rPr>
          <w:t>Правила</w:t>
        </w:r>
      </w:hyperlink>
      <w:r>
        <w:rPr>
          <w:color w:val="000000"/>
          <w:sz w:val="24"/>
          <w:szCs w:val="24"/>
        </w:rPr>
        <w:t xml:space="preserve"> проведения аттестации учащихся при освоении содержания образовательных программ общего среднего образования, утвержденные </w:t>
      </w:r>
      <w:hyperlink r:id="rId40"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20 июня 2011 г. № 38 (в редакции </w:t>
      </w:r>
      <w:hyperlink r:id="rId41" w:history="1">
        <w:r>
          <w:rPr>
            <w:color w:val="0000FF"/>
            <w:sz w:val="24"/>
            <w:szCs w:val="24"/>
            <w:lang/>
          </w:rPr>
          <w:t>постановления</w:t>
        </w:r>
      </w:hyperlink>
      <w:r>
        <w:rPr>
          <w:color w:val="000000"/>
          <w:sz w:val="24"/>
          <w:szCs w:val="24"/>
        </w:rPr>
        <w:t xml:space="preserve"> Министерства образования Республики Беларусь от 28.01.2019 № 13) (далее - Правила проведения аттестации).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Перечень учебных предметов, по которым проводятся выпускные экзамены, и формы проведения выпускных экзаменов в 2019/2020 учебном году, утвержденные </w:t>
      </w:r>
      <w:hyperlink r:id="rId42"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10 июля 2019 г. № 105.</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Инструкция о порядке заполнения документов об образовании, приложений к ним, документов об обучении, учета и выдачи документов об обучении, учета и выдачи документов об образовании, приложений к ним, золотой, серебряной медалей, документов об обучении, утвержденная постановлением Министерства образования Республики Беларусь от 27.07.2011 № 104 (в редакции </w:t>
      </w:r>
      <w:hyperlink r:id="rId43" w:history="1">
        <w:r>
          <w:rPr>
            <w:color w:val="0000FF"/>
            <w:sz w:val="24"/>
            <w:szCs w:val="24"/>
            <w:lang/>
          </w:rPr>
          <w:t>постановлений</w:t>
        </w:r>
      </w:hyperlink>
      <w:r>
        <w:rPr>
          <w:color w:val="000000"/>
          <w:sz w:val="24"/>
          <w:szCs w:val="24"/>
        </w:rPr>
        <w:t xml:space="preserve"> Министерства образования от 01.08.2012 № 92, </w:t>
      </w:r>
      <w:hyperlink r:id="rId44" w:history="1">
        <w:r>
          <w:rPr>
            <w:color w:val="0000FF"/>
            <w:sz w:val="24"/>
            <w:szCs w:val="24"/>
            <w:lang/>
          </w:rPr>
          <w:t>от 08.06.2017 № 58</w:t>
        </w:r>
      </w:hyperlink>
      <w:r>
        <w:rPr>
          <w:color w:val="000000"/>
          <w:sz w:val="24"/>
          <w:szCs w:val="24"/>
        </w:rPr>
        <w:t>).</w:t>
      </w:r>
    </w:p>
    <w:p w:rsidR="00FD56D8" w:rsidRDefault="00FD56D8">
      <w:pPr>
        <w:autoSpaceDE w:val="0"/>
        <w:autoSpaceDN w:val="0"/>
        <w:adjustRightInd w:val="0"/>
        <w:spacing w:after="0" w:line="300" w:lineRule="auto"/>
        <w:ind w:firstLine="705"/>
        <w:jc w:val="both"/>
        <w:rPr>
          <w:color w:val="000000"/>
          <w:sz w:val="24"/>
          <w:szCs w:val="24"/>
        </w:rPr>
      </w:pPr>
      <w:hyperlink r:id="rId45" w:history="1">
        <w:r>
          <w:rPr>
            <w:color w:val="0000FF"/>
            <w:sz w:val="24"/>
            <w:szCs w:val="24"/>
          </w:rPr>
          <w:t>Инструкция</w:t>
        </w:r>
      </w:hyperlink>
      <w:r>
        <w:rPr>
          <w:color w:val="000000"/>
          <w:sz w:val="24"/>
          <w:szCs w:val="24"/>
        </w:rPr>
        <w:t xml:space="preserve"> о порядке определения оплачиваемых часов организационно-воспитательной работы и дополнительного контроля учебной деятельности учащихся в учреждениях образования, утвержденная </w:t>
      </w:r>
      <w:hyperlink r:id="rId46"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25 ноября 2004 г. № 70 (в редакции </w:t>
      </w:r>
      <w:hyperlink r:id="rId47" w:history="1">
        <w:r>
          <w:rPr>
            <w:color w:val="0000FF"/>
            <w:sz w:val="24"/>
            <w:szCs w:val="24"/>
            <w:lang/>
          </w:rPr>
          <w:t>постановлений</w:t>
        </w:r>
      </w:hyperlink>
      <w:r>
        <w:rPr>
          <w:color w:val="000000"/>
          <w:sz w:val="24"/>
          <w:szCs w:val="24"/>
        </w:rPr>
        <w:t xml:space="preserve"> Министерства образования от 07.10.2008 № 102, </w:t>
      </w:r>
      <w:hyperlink r:id="rId48" w:history="1">
        <w:r>
          <w:rPr>
            <w:color w:val="0000FF"/>
            <w:sz w:val="24"/>
            <w:szCs w:val="24"/>
            <w:lang/>
          </w:rPr>
          <w:t>от 07.10.2011 № 269</w:t>
        </w:r>
      </w:hyperlink>
      <w:r>
        <w:rPr>
          <w:color w:val="000000"/>
          <w:sz w:val="24"/>
          <w:szCs w:val="24"/>
        </w:rPr>
        <w:t xml:space="preserve">, </w:t>
      </w:r>
      <w:hyperlink r:id="rId49" w:history="1">
        <w:r>
          <w:rPr>
            <w:color w:val="0000FF"/>
            <w:sz w:val="24"/>
            <w:szCs w:val="24"/>
            <w:lang/>
          </w:rPr>
          <w:t>от 22.07.2013 № 52</w:t>
        </w:r>
      </w:hyperlink>
      <w:r>
        <w:rPr>
          <w:color w:val="000000"/>
          <w:sz w:val="24"/>
          <w:szCs w:val="24"/>
        </w:rPr>
        <w:t>).</w:t>
      </w:r>
    </w:p>
    <w:p w:rsidR="00FD56D8" w:rsidRDefault="00FD56D8">
      <w:pPr>
        <w:autoSpaceDE w:val="0"/>
        <w:autoSpaceDN w:val="0"/>
        <w:adjustRightInd w:val="0"/>
        <w:spacing w:after="0" w:line="300" w:lineRule="auto"/>
        <w:ind w:firstLine="705"/>
        <w:jc w:val="both"/>
        <w:rPr>
          <w:color w:val="000000"/>
          <w:sz w:val="24"/>
          <w:szCs w:val="24"/>
        </w:rPr>
      </w:pPr>
      <w:hyperlink r:id="rId50" w:history="1">
        <w:r>
          <w:rPr>
            <w:color w:val="0000FF"/>
            <w:sz w:val="24"/>
            <w:szCs w:val="24"/>
          </w:rPr>
          <w:t>Концепция</w:t>
        </w:r>
      </w:hyperlink>
      <w:r>
        <w:rPr>
          <w:color w:val="000000"/>
          <w:sz w:val="24"/>
          <w:szCs w:val="24"/>
        </w:rPr>
        <w:t xml:space="preserve"> развития профессиональной ориентации молодежи в Республике Беларусь, утвержденная </w:t>
      </w:r>
      <w:hyperlink r:id="rId51" w:history="1">
        <w:r>
          <w:rPr>
            <w:color w:val="0000FF"/>
            <w:sz w:val="24"/>
            <w:szCs w:val="24"/>
            <w:lang/>
          </w:rPr>
          <w:t>постановлением</w:t>
        </w:r>
      </w:hyperlink>
      <w:r>
        <w:rPr>
          <w:color w:val="000000"/>
          <w:sz w:val="24"/>
          <w:szCs w:val="24"/>
        </w:rPr>
        <w:t xml:space="preserve"> Министерства труда и социальной защиты Республики Беларусь, Министерства экономики Республики Беларусь, Министерства образования Республики Беларусь от 31 марта 2014 г. № 15/27/23.</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Комплексную информационную поддержку всем участникам образовательного процесса обеспечивает национальный образовательный портал (www.adu.by).</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помощь педагогическим работникам рекомендуются следующие разделы портала: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«Нормативные правовые документы» (в разделе представлены нормативные правовые акты, регламентирующие образовательную деятельность в учреждениях образования Республики Беларусь): https://adu.by/ru/uchitelyu/normativnye-pravovye-dokumenty.html;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«Образовательный процесс. 2019/2020 учебный год» (в разделе представлены типовой учебный план общего среднего образования на 2019/2020 учебный год; учебные программы по учебным предметам; учебные программы факультативных занятий; инструктивно-методические письма Министерства образования Республики Беларусь; нормы оценки результатов учебной деятельности учащихся; перечни учебных изданий для учителей и учащихся; календарно-тематическое планирование; методические рекомендации по организации образовательного процесса в соответствии с обновленными учебными программами и др.): https://adu.by/ru/homepage/obrazovatelnyj-protses-2019-2020-uchebnyj-god.html. Раздел структурирован по названиям учебных предметов;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«Профильное обучение» (в разделе представлены актуальные материалы по вопросам организации допрофильной подготовки и профильного обучения): https://www.adu.by/ru/homepage/prof-oby-1.html;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«Мероприятия» (в разделе представлена актуальная информация о мероприятиях, в которых могут принять участие педагоги, руководители учреждений образования, специалисты региональных органов управления образованием, учащиеся): https://www.adu.by/ru/uchitelyu/meropriyatiya-seminary-konferentsii-konkursy-i-dr.html;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«Педагогическая мастерская» (в разделе представлены статьи, сценарии мероприятий, конспекты уроков, видеоуроки учителей по разным учебным предметам и другие материалы, направленные на совершенствование профессионального мастерства педагогических работников): https://www.adu.by/ru/uchitelyu/pedmasterskaya.html;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«Электронное обучение» (в разделе представлены электронные образовательные ресурсы (далее - ЭОР) для дошкольного, общего среднего, специального образования): http://e-vedy.adu.by;</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«Дистанционный всеобуч для учителя»: http://e-asveta.adu.by; интернет-ресурс по сопровождению интернет-олимпиад, турниров и конкурсов по учебным предметам: http://olimp.adu.by;</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«Электронная библиотека» (в разделе представлены электронные версии учебников и учебных пособий для учреждений общего среднего образования, электронные средства обучения, электронные приложения к учебникам): https://adu.by/ru/homepage/elektronnaya-biblioteka.html;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«Новые учебные программы» (в разделе представлены обновленные учебные программы для учреждений общего среднего образования): https://www.adu.by/ru/uchitelyu/novye-uchebnye-programma2.html;</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«Новые учебники: изучаем, обсуждаем» (в разделе размещены новые учебные пособия для учреждений общего среднего образования, разработанные авторскими коллективами - победителями конкурса на создание учебных пособий): https://www.adu.by/ru/uchitelyu/novye-uchebniki2.html. С предложениями и замечаниями по содержанию обновленных учебных программ и новых учебных пособий можно обращаться на инфолинию портала;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«Организация воспитания» (в разделе размещены нормативные правовые акты, инструктивно-методические материалы в сфере воспитания и дополнительного образования детей и учащейся молодежи, типовые программы дополнительного образования детей и молодежи, статьи по теории и практике воспитания): https://adu.by/ru/homepage/obrazovatelnyj-protses-2019-2020-uchebnyj-god/organizatsiya-vospitaniya.html.</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НАУЧНО-МЕТОДИЧЕСКОЕ ОБЕСПЕЧЕНИЕ</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Учебно-программная документация образовательных программ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Типовые учебные планы для всех видов учреждений общего среднего образования утверждены </w:t>
      </w:r>
      <w:hyperlink r:id="rId52"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29 апреля 2019 г. № 44 «Аб тыпавых вучэбных планах агульнай сярэдняй адукацыi» (https://edu.gov.by/sistema-obrazovaniya/glavnoe-upravlenie-obshchego-srednego-doshkolnogo-i-spetsialnogo-obrazovaniya/srenee-obr/tipovye-uchebnye-plany/index.php; www.adu.by / Образовательный процесс. 2019/2020 учебный год / Типовые учебные планы учреждений общего среднего образования на 2019/2020 учебный год).</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Учебные программы по всем учебным предметам для каждого класса размещены на национальном образовательном портале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распределение времени по темам в учебных программах является примерным. Учителю предоставляется право изменять последовательность изучения вопросов в пределах темы, а также перераспределять в пределах 2-3 часов количество учебных часов между отдельными темами, использовать по своему усмотрению резервное время.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Особенности организации образовательного процесса при изучении учебных предметов изложены в приложениях 1-21 к данному письму.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Учебные издания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2019/2020 учебном году для учреждений общего среднего образования с белорусским и (или) русским языками обучения и воспитания рекомендованы учебники и учебные пособия, перечень которых размещен на национальном образовательном портале (www.adu.by / Образовательный процесс. 2019/2020 учебный год / Перечень учебных изданий. 2019/2020 учебный год), а также опубликован в бюллетене Министерства образования Республики Беларусь «Зборнiк нарматыўных дакументаў» (2019 г., № 10).</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На национальном образовательном портале в разделе «Электронные версии учебников» (http://e-padruchnik.adu.by) размещены электронные версии всех учебных изданий, которые используются в образовательном процессе.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Дополнительные материалы по новым темам, которые разработаны в соответствии с обновленными учебными программами, но не представлены в учебных пособиях по учебным предметам, размещаются на портале: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До поступления новых учебных пособий, издаваемых в сентябре - декабре 2019 года, необходимо использовать ранее действовавшие учебные пособия с учетом рекомендаций, размещенных на национальном образовательном портале. Кроме того, на национальном образовательном портале размещены материалы новых учебных пособий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Подробная информация об учебно-методическом обеспечении всех учебных предметов в I-XI классах размещена на национальном образовательном портале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Учебно-методические комплексы для факультативных занятий</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Для проведения факультативных занятий предлагается использовать учебные программы и учебно-методические комплексы (учебные программы, пособия для учителя и учащихся) (далее - УМК), рекомендованные научно-методическим учреждением «Национальный институт образования» Министерства образования Республики Беларусь (далее - Национальный институт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Учебные программы факультативных занятий, перечень УМК для факультативных занятий, а также компоненты отдельных УМК размещены на национальном образовательном портале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областные и Минский городской институты развития образования могут дополнительно рекомендовать к использованию учебные программы факультативных занятий, раскрывающие исторические, географические, социально-экономические, культурные особенности региона.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Контроль результатов учебной деятельности учащихся. Контрольно-измерительные материалы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Основные виды контроля осуществляются в устной, письменной, практической формах и в их сочетании. Выбор формы контроля зависит от возрастных и индивидуальных особенностей учащихся, содержания и специфики учебного предмета, количества учебных часов, выделяемых на его изучение, этапа изучения темы и основных требований к результатам учебной деятельности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Перечень учебных предметов, по которым проводятся контрольные работы в письменной форме, их количество на протяжении учебного года по классам I, II и III ступеней общего среднего образования определены Метадычнымi рэкамендацыямi па фармiраваннi культуры вуснага i пiсьмовага маўлення ва ўстановах адукацыi, якiя рэалiзуюць адукацыйныя праграмы агульнай сярэдняй адукацыi, утвержденными 6 июня 2016 г. заместителем Министра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согласно пункту 110 Санитарных норм и правил контрольные работы должны проводиться в соответствии с графиком, утвержденным руководителем учреждения общего среднего образования, не более чем по одному учебному предмету в день в одном классе. Проведение контрольных работ в понедельник, пятницу и на последних учебных занятиях запрещается.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При осуществлении контроля результатов учебной деятельности учащихся в VIII-XI классах учителя могут использовать контрольно-измерительные материалы по соответствующему учебному предмету. Перечень изданных контрольно-измерительных материалов, а также контрольно-измерительные материалы по отдельным учебным предметам размещены на национальном образовательном портале: www.adu.by / Образовательный процесс. 2019/2020 учебный год / Общее среднее образование / Перечни пособий для педагогов учреждений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Электронные средства обучения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Национальным институтом образования разработано более 200 ЭОР. Каждый ЭОР по учебному предмету может включать следующие основные блоки: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справочно-информационный (включает электронные энциклопедии, справочники, хрестоматии и иные материалы), который может использоваться при проведении учебных, факультативных занятий, образовательных мероприятий;</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контрольно-диагностический, содержащий учебный материал для тематического контроля результатов учебной деятельности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интерактивный, предназначенный для закрепления и отработки усвоенных знаний и умений учащихся по учебному предмету.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Все разработанные ЭОР размещены на национальном образовательном портале в разделе «Электронное обучение» (http://e-vedy.adu.by). Материалы доступны для всех желающих на безвозмездной основе после процедуры регистрации.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образовательном процессе могут использоваться ЭОР, отмеченные дипломами I, II, III степени и похвальными отзывами на заключительном этапе республиканского конкурса «Компьютер. Образование. Интернет». Данные ЭОР размещены на национальном образовательном портале в разделе «Дистанционный всеобуч» - Проекты конкурса «Компьютер. Образование. Интернет» (http://e-asveta.adu.by/index.php/koi/proektyi-pobediteli-koi/).</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Учебные издания для учителей и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дополнение к учебникам и учебным пособиям по каждому учебному предмету имеются учебно-методические пособия для учителей, а также издания для учащихся, которые могут использоваться в образовательном процессе, однако не являются обязательными. Перечни учебных изданий размещены на национальном образовательном портале (www.adu.by / Образовательный процесс. 2019/2020 учебный год / Общее среднее образование / Перечни пособий для педагогов учреждений общего среднего образования, www.adu.by / Образовательный процесс. 2019/2020 учебный год / Общее среднее образование / Перечни пособий для учащихся учреждений общего среднего образования учреждений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особое внимание на то, что рабочие тетради на печатной основе не являются обязательными для использования всеми учащимися, за исключением рабочей тетради по математике для учащихся I класса.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На национальном образовательном портале функционирует онлайн-каталог «Учебники.by» (http://adu.by / Учебники.by), в котором представлена информация обо всех учебных изданиях, рекомендованных к использованию в образовательном процессе.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предметных научно-методических журналах систематически публикуются методические и дидактические материалы, призванные помочь учителю при подготовке к учебным и факультативным занятиям, в организации внеклассных мероприятий.</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Перечень статей, опубликованных в научно-методических журналах и рекомендуемых для использования в образовательном процессе, размещен на национальном образовательном портале (https://www.adu.by / Образовательный процесс. 2019/2020 учебный год / Учебные предметы I-IV, V-XI классы).</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ПЛАНИРОВАНИЕ ПО УЧЕБНОМУ ПРЕДМЕТУ. ВЕДЕНИЕ ПЛАНОВОЙ И УЧЕТНО-ОТЧЕТНОЙ ДОКУМЕНТАЦИИ</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Должностные обязанности учителя определены в </w:t>
      </w:r>
      <w:hyperlink r:id="rId53" w:history="1">
        <w:r>
          <w:rPr>
            <w:color w:val="0000FF"/>
            <w:sz w:val="24"/>
            <w:szCs w:val="24"/>
          </w:rPr>
          <w:t>выпуске</w:t>
        </w:r>
      </w:hyperlink>
      <w:r>
        <w:rPr>
          <w:color w:val="000000"/>
          <w:sz w:val="24"/>
          <w:szCs w:val="24"/>
        </w:rPr>
        <w:t xml:space="preserve"> 28 Единого квалификационного справочника должностей служащих «Должности служащих, занятых в образовании», утвержденного </w:t>
      </w:r>
      <w:hyperlink r:id="rId54" w:history="1">
        <w:r>
          <w:rPr>
            <w:color w:val="0000FF"/>
            <w:sz w:val="24"/>
            <w:szCs w:val="24"/>
            <w:lang/>
          </w:rPr>
          <w:t>постановлением</w:t>
        </w:r>
      </w:hyperlink>
      <w:r>
        <w:rPr>
          <w:color w:val="000000"/>
          <w:sz w:val="24"/>
          <w:szCs w:val="24"/>
        </w:rPr>
        <w:t xml:space="preserve"> Министерства труда Республики Беларусь от 28 апреля 2001 г. № 53 (в редакции </w:t>
      </w:r>
      <w:hyperlink r:id="rId55" w:history="1">
        <w:r>
          <w:rPr>
            <w:color w:val="0000FF"/>
            <w:sz w:val="24"/>
            <w:szCs w:val="24"/>
            <w:lang/>
          </w:rPr>
          <w:t>постановлений</w:t>
        </w:r>
      </w:hyperlink>
      <w:r>
        <w:rPr>
          <w:color w:val="000000"/>
          <w:sz w:val="24"/>
          <w:szCs w:val="24"/>
        </w:rPr>
        <w:t xml:space="preserve"> Министерства труда и социальной защиты Республики Беларусь от 21.10.2011 № 105, </w:t>
      </w:r>
      <w:hyperlink r:id="rId56" w:history="1">
        <w:r>
          <w:rPr>
            <w:color w:val="0000FF"/>
            <w:sz w:val="24"/>
            <w:szCs w:val="24"/>
            <w:lang/>
          </w:rPr>
          <w:t>от 25.04.2012 № 54</w:t>
        </w:r>
      </w:hyperlink>
      <w:r>
        <w:rPr>
          <w:color w:val="000000"/>
          <w:sz w:val="24"/>
          <w:szCs w:val="24"/>
        </w:rPr>
        <w:t xml:space="preserve">, </w:t>
      </w:r>
      <w:hyperlink r:id="rId57" w:history="1">
        <w:r>
          <w:rPr>
            <w:color w:val="0000FF"/>
            <w:sz w:val="24"/>
            <w:szCs w:val="24"/>
            <w:lang/>
          </w:rPr>
          <w:t>от 18.07.2012 № 81</w:t>
        </w:r>
      </w:hyperlink>
      <w:r>
        <w:rPr>
          <w:color w:val="000000"/>
          <w:sz w:val="24"/>
          <w:szCs w:val="24"/>
        </w:rPr>
        <w:t xml:space="preserve">, </w:t>
      </w:r>
      <w:hyperlink r:id="rId58" w:history="1">
        <w:r>
          <w:rPr>
            <w:color w:val="0000FF"/>
            <w:sz w:val="24"/>
            <w:szCs w:val="24"/>
            <w:lang/>
          </w:rPr>
          <w:t>от 31.10.2013 № 106</w:t>
        </w:r>
      </w:hyperlink>
      <w:r>
        <w:rPr>
          <w:color w:val="000000"/>
          <w:sz w:val="24"/>
          <w:szCs w:val="24"/>
        </w:rPr>
        <w:t xml:space="preserve">, </w:t>
      </w:r>
      <w:hyperlink r:id="rId59" w:history="1">
        <w:r>
          <w:rPr>
            <w:color w:val="0000FF"/>
            <w:sz w:val="24"/>
            <w:szCs w:val="24"/>
            <w:lang/>
          </w:rPr>
          <w:t>от 06.06.2016 № 26</w:t>
        </w:r>
      </w:hyperlink>
      <w:r>
        <w:rPr>
          <w:color w:val="000000"/>
          <w:sz w:val="24"/>
          <w:szCs w:val="24"/>
        </w:rPr>
        <w:t xml:space="preserve">, </w:t>
      </w:r>
      <w:hyperlink r:id="rId60" w:history="1">
        <w:r>
          <w:rPr>
            <w:color w:val="0000FF"/>
            <w:sz w:val="24"/>
            <w:szCs w:val="24"/>
            <w:lang/>
          </w:rPr>
          <w:t>от 03.10.2017 № 50</w:t>
        </w:r>
      </w:hyperlink>
      <w:r>
        <w:rPr>
          <w:color w:val="000000"/>
          <w:sz w:val="24"/>
          <w:szCs w:val="24"/>
        </w:rPr>
        <w:t>). Они включают осуществление планирования по учебному предмету и ведение плановой и учетно-отчетной документации.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Планирование по учебному предмету включает в себя календарно-тематическое планирование (на учебный год), поурочное планирование (на каждое учебное занятие) и оформляется учителем по своему усмотрению на электронном или бумажном носителе (печатном или рукописном).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В помощь учителям разработано примерное календарно-тематическое планирование (далее - примерное КТП) по всем учебным предметам с учетом времени, отведенного в учебной программе на изучение отдельных тем по соответствующему </w:t>
      </w:r>
      <w:r>
        <w:rPr>
          <w:color w:val="000000"/>
          <w:sz w:val="24"/>
          <w:szCs w:val="24"/>
        </w:rPr>
        <w:lastRenderedPageBreak/>
        <w:t>учебному предмету. Примерное КТП издано в качестве пособия для учителей учреждений общего среднего образования, а для IX класса - также размещено на национальном образовательном портале.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Учитель имеет право:</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использовать примерное КТП для поурочного планирования;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разрабатывать собственное КТП, которое утверждается руководителем учреждения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вносить в течение учебного года в пределах учебных часов, отведенных на изучение учебного предмета, в примерное КТП коррективы в зависимости от уровня результатов учебной деятельности и познавательных возможностей учащихся, иных объективных обстоятельств. В рубрике «Для заметок» или на отдельном листе, который вкладывается в пособие для учителей учреждений общего среднего образования «Примерное календарно-тематическое планирование», учитель фиксирует вносимые изменения, которые согласовывает с руководителем учреждения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Учитель, организующий образовательный процесс на II ступени общего среднего образования при изучении учебного предмета на повышенном уровне и использующий пособие «Примерное календарно-тематическое планирование», в рубрике «Для заметок» или на отдельном листе, который вкладывается в это пособие, фиксирует вносимые дополнения. Вносимые дополнения согласовываются с руководителем учреждения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Структурными элементами поурочного планирования могут быть: тема урока, тип урока, организационная форма проведения урока, цели и задачи урока, оборудование, используемое на уроке, описание деятельности учителя и основных видов деятельности учащихся, домашнее задание. При постановке цели учебного занятия следует ориентироваться на задачи изучения учебного предмета и основные требования к результатам учебной деятельности учащихся, определенные в учебной программе.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При определении домашнего задания в поурочном планировании необходимо учитывать, что основной учебный материал должен быть усвоен учащимися на учебном занятии. Основная функция домашнего задания (задания для самостоятельной работы) - закрепление изученного учебного материала, его повторение или обобщение. Для домашнего задания может предлагаться только тот материал, который усвоен на учебных занятиях. С целью предупреждения перегрузки учащихся учитель обязан следить за дозировкой домашнего задания, объяснять на уроке содержание, порядок и приемы его выполнения. Задания повышенного уровня сложности могут предлагаться для самостоятельного выполнения учащимся только по их желанию.</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Объем домашнего задания должен соответствовать Санитарным нормам и правилам с учетом его объема по другим учебным предметам и возможностью выполнения домашнего задания по всем предметам во II классе в течение не более 1,2 часа, III-IV классах - 1,5 часа, V-VI классах - 2 часов, в VII-VIII классах - 2,5 часа, в IX-XI классах - 3 часов.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 xml:space="preserve">В соответствии с </w:t>
      </w:r>
      <w:hyperlink r:id="rId61" w:history="1">
        <w:r>
          <w:rPr>
            <w:color w:val="0000FF"/>
            <w:sz w:val="24"/>
            <w:szCs w:val="24"/>
            <w:lang/>
          </w:rPr>
          <w:t>подпунктом 1.3 пункта 3 статьи 1 Кодекса Республики Беларусь об образовании</w:t>
        </w:r>
      </w:hyperlink>
      <w:r>
        <w:rPr>
          <w:color w:val="000000"/>
          <w:sz w:val="24"/>
          <w:szCs w:val="24"/>
        </w:rPr>
        <w:t xml:space="preserve"> каникулы - это плановые перерывы для отдыха при получении образования в очной форме получения образования, поэтому домашние задания на каникулы не задаются.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Учет изучения содержания учебного предмета, посещения учащимися учебных занятий, результатов их учебной деятельности учитель ведет в классном журнале. Выставляя отметку в классный журнал, учитель обязан выставить ее в дневник учащегося.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Недопустимо требовать от учителя заполнения отчетной аналитической информации об успеваемости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Требования к заполнению классного журнала содержатся в указаниях к оформлению и ведению классного журнала.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на некоторые особенности оформления классного журнала: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При оформлении страниц журнала, отведенных для учета изучения содержания факультативных занятий, указывается название учебной программы факультативного занятия (с маленькой буквы, без кавычек), а не учебного предмета. Если в качестве названия учебной программы факультативного занятия используется цитата, то она пишется с большой буквы и заключается в кавычки.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Если на выполнение контрольной работы отводится два учебных часа, то запись необходимо размещать на двух строках с указанием одной даты. Например:</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22.11.2017 Контрольная работа «...».</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22.11.2017 Контрольная работа «...».</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Отметка выставляется в графу на второе учебное занятие.</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ОСОБЕННОСТИ ОРГАНИЗАЦИИ ОБРАЗОВАТЕЛЬНОГО ПРОЦЕССА В ВЕЧЕРНИХ КЛАССАХ</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В соответствии с </w:t>
      </w:r>
      <w:hyperlink r:id="rId62" w:history="1">
        <w:r>
          <w:rPr>
            <w:color w:val="0000FF"/>
            <w:sz w:val="24"/>
            <w:szCs w:val="24"/>
            <w:lang/>
          </w:rPr>
          <w:t>пунктом 2 статьи 153</w:t>
        </w:r>
      </w:hyperlink>
      <w:r>
        <w:rPr>
          <w:color w:val="000000"/>
          <w:sz w:val="24"/>
          <w:szCs w:val="24"/>
        </w:rPr>
        <w:t xml:space="preserve">, </w:t>
      </w:r>
      <w:hyperlink r:id="rId63" w:history="1">
        <w:r>
          <w:rPr>
            <w:color w:val="0000FF"/>
            <w:sz w:val="24"/>
            <w:szCs w:val="24"/>
            <w:lang/>
          </w:rPr>
          <w:t>пунктом 12 статьи 158 Кодекса Республики Беларусь об образовании</w:t>
        </w:r>
      </w:hyperlink>
      <w:r>
        <w:rPr>
          <w:color w:val="000000"/>
          <w:sz w:val="24"/>
          <w:szCs w:val="24"/>
        </w:rPr>
        <w:t xml:space="preserve"> образовательная программа среднего образования в вечерних классах реализуется в вечерней и заочной формах получения образования. Образовательный процесс в вечерних классах организуется по типовому учебному плану вечерней школы.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Изучение всех учебных предметов в X-XII вечерних классах осуществляется в соответствии с требованиями учебных программ по учебным предметам для X-XI классов учреждений общего среднего образования с учетом трехгодичного срока обучения и воспитания на III ступени общего среднего образования согласно типовому учебному плану вечерней школы на 2019/2020 учебный год.</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При организации образовательного процесса в вечерних классах по всем учебным предметам используются учебники и учебные пособия, рекомендованные для X и XI классов учреждений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Деление классов на группы при изучении учебных предметов, в том числе и XII класса, осуществляется в порядке, определенном для X-XI классов учреждений общего </w:t>
      </w:r>
      <w:r>
        <w:rPr>
          <w:color w:val="000000"/>
          <w:sz w:val="24"/>
          <w:szCs w:val="24"/>
        </w:rPr>
        <w:lastRenderedPageBreak/>
        <w:t>среднего образования в соответствии с Положением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Суммарное количество обязательных контрольных работ по учебным предметам, предусмотренным для изучения на III ступени общего среднего образования, равномерно распределяется на все три года получения среднего образования. Контрольные работы проводятся в соответствии с графиком, утвержденным руководителем учреждения общего среднего образования, в соответствии с пунктом 110 Санитарных норм и правил.</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Для учащихся вечерних классов, которые получают образование в заочной форме, в каждой четверти учебного года проводятся учебные занятия в соответствии с учебным планом вечерней школы (заочная форма получения образования), а в период между учебными занятиями - факультативные, стимулирующие занятия и консультации. Период проведения учебных занятий в каждой четверти определяется руководителем учреждения общего среднего образования и доводится до сведения участников образовательного процесса. Во время учебных занятий проводятся обязательные контрольные, лабораторные и практические работы.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Согласно пункту 11 Правил проведения аттестации промежуточная аттестация учащихся вечерних классов, получающих образование в заочной форме, проводится по результатам сдачи зачетов с выставлением отметок в баллах по десятибалльной шкале. Материалы для проведения зачета по соответствующему учебному предмету разрабатывает педагогический работник, преподающий данный учебный предмет. Расписание проведения зачетов утверждает руководитель учреждения общего среднего образования, в котором созданы вечерние классы. Для проведения одного зачета на каждого учащегося отводится 1/3 академического часа.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К сдаче зачетов допускаются учащиеся, которые выполнили предусмотренные в учебной программе практические, лабораторные и контрольные работы по каждому учебному предмету. Результаты выполнения данных работ учитываются при выставлении общей отметки за зачет.</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Итоговая отметка учащимся по учебному предмету при заочной форме получения образования выставляется как среднее арифметическое отметок, полученных при сдаче зачетов.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Для учащихся вечерних классов может быть организовано проведение факультативных занятий (очная, заочная формы получения образования), стимулирующих занятий (очная, заочная формы получения образования), поддерживающих занятий (очная форма получения образования), консультаций (заочная форма получения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при организации образовательного процесса учителя, организующие образовательный процесс по учебным предметам в вечерних классах, должны руководствоваться приложениями к данному инструктивно-методическому письму.</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ОСОБЕННОСТИ ОРГАНИЗАЦИИ ФАКУЛЬТАТИВНЫХ ЗАНЯТИЙ МУЗЫКАЛЬНОЙ, ТЕАТРАЛЬНОЙ, ХОРЕОГРАФИЧЕСКОЙ И ХУДОЖЕСТВЕННОЙ НАПРАВЛЕННОСТИ</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В соответствии со </w:t>
      </w:r>
      <w:hyperlink r:id="rId64" w:history="1">
        <w:r>
          <w:rPr>
            <w:color w:val="0000FF"/>
            <w:sz w:val="24"/>
            <w:szCs w:val="24"/>
            <w:lang/>
          </w:rPr>
          <w:t>статьей 158 Кодекса Республики Беларусь об образовании</w:t>
        </w:r>
      </w:hyperlink>
      <w:r>
        <w:rPr>
          <w:color w:val="000000"/>
          <w:sz w:val="24"/>
          <w:szCs w:val="24"/>
        </w:rPr>
        <w:t xml:space="preserve"> факультативные занятия направлены на активизацию познавательной деятельности учащихся, их интеллектуальное, духовное и физическое развитие, подготовку к самостоятельному жизненному выбору, началу трудовой деятельности и продолжению образования. Факультативные занятия могут быть музыкальной, хореографической, художественной, театральной, спортивной и иной направленности.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Согласно пункту 61 Положения об учреждении общего среднего образования факультативные занятия музыкальной, хореографической, театральной направленности могут проводиться совместно учителем, который реализует содержание соответствующей учебной программы факультативных занятий, и концертмейстером (аккомпаниатором).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Для организации факультативных занятий учащиеся, как правило одного или параллельных классов, объединяются в группу. Наполняемость группы для проведения факультативных занятий регулируется пунктом 62 Положения об учреждении общего среднего образования. Учредитель учреждения общего среднего образования, в котором организуются факультативные занятия музыкальной, театральной, хореографической и художественной направленности, вправе принять решение об организации образовательного процесса индивидуально или в группах с иной наполняемостью в соответствии с пунктом 63 Положения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согласно пункту 77 Положения об учреждении общего среднего образования учредитель учреждения общего среднего образования может увеличить общее количество учебных часов, которые финансируются из республиканского и (или) местных бюджетов.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Составы групп для проведения факультативных занятий музыкальной, театральной, хореографической и художественной направленности утверждаются приказом руководителя учреждения общего среднего образования (пункт 65 Положения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Факультативные занятия музыкальной, театральной, хореографической и художественной направленности проводятся в соответствии с отдельным расписанием, которое утверждается руководителем учреждения общего среднего образования (пункт 67 Положения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При составлении расписания факультативных занятий, в том числе музыкальной, театральной, хореографической и художественной направленности, необходимо соблюдать требования к перерывам между учебными и факультативными занятиями, установленные Санитарными нормами и правилами.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соответствии с пунктом 105 Санитарных норм и правил при организации факультативных занятий музыкальной, хореографической, художественной и театральной направленности в учреждениях общего среднего образования максимальная допустимая недельная учебная нагрузка на одного учащегося в неделю может быть увеличена во II-IV классах в объеме 2 учебных часов, в V-IX классах - в объеме 3 учебных часов.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Факультативные занятия музыкальной, театральной, хореографической и художественной направленности проводятся в соответствии с учебными программами, </w:t>
      </w:r>
      <w:r>
        <w:rPr>
          <w:color w:val="000000"/>
          <w:sz w:val="24"/>
          <w:szCs w:val="24"/>
        </w:rPr>
        <w:lastRenderedPageBreak/>
        <w:t>утвержденными Министерством образования Республики Беларусь и размещенными на национальном образовательном портале: www.adu.by / Образовательный процесс. 2019/2020 учебный год / Общее среднее образование / Допрофессиональная и профессиональная подготовка.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Текущая, промежуточная и итоговая аттестация учащихся на факультативных занятиях музыкальной, театральной, хореографической и художественной направленности осуществляется на содержательно-оценочной основе без выставления отметок в баллах.</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В соответствии с </w:t>
      </w:r>
      <w:hyperlink r:id="rId65" w:history="1">
        <w:r>
          <w:rPr>
            <w:color w:val="0000FF"/>
            <w:sz w:val="24"/>
            <w:szCs w:val="24"/>
          </w:rPr>
          <w:t>пунктом 10</w:t>
        </w:r>
      </w:hyperlink>
      <w:r>
        <w:rPr>
          <w:color w:val="000000"/>
          <w:sz w:val="24"/>
          <w:szCs w:val="24"/>
        </w:rPr>
        <w:t xml:space="preserve"> </w:t>
      </w:r>
      <w:hyperlink r:id="rId66" w:history="1">
        <w:r>
          <w:rPr>
            <w:color w:val="0000FF"/>
            <w:sz w:val="24"/>
            <w:szCs w:val="24"/>
          </w:rPr>
          <w:t>Инструкции</w:t>
        </w:r>
      </w:hyperlink>
      <w:r>
        <w:rPr>
          <w:color w:val="000000"/>
          <w:sz w:val="24"/>
          <w:szCs w:val="24"/>
        </w:rPr>
        <w:t xml:space="preserve"> о порядке заполнения документов об образовании, приложений к ним, документов об обучении, учета и выдачи документов об образовании, приложений к ним, золотой, серебряной медалей, документов об обучении, утвержденной </w:t>
      </w:r>
      <w:hyperlink r:id="rId67" w:history="1">
        <w:r>
          <w:rPr>
            <w:color w:val="0000FF"/>
            <w:sz w:val="24"/>
            <w:szCs w:val="24"/>
            <w:lang/>
          </w:rPr>
          <w:t>постановлением</w:t>
        </w:r>
      </w:hyperlink>
      <w:r>
        <w:rPr>
          <w:color w:val="000000"/>
          <w:sz w:val="24"/>
          <w:szCs w:val="24"/>
        </w:rPr>
        <w:t xml:space="preserve"> Министерства образования Республики Беларусь от 27.07.2011 № 194, в бланк свидетельства об общем базовом образовании (свидетельства об общем базовом образовании с отличием) учащемуся, который за период обучения и воспитания в I-IX классах освоил содержание факультативного занятия соответствующей направленности (музыкальной, театральной, хореографической, художественной), без выставления отметки в баллах производится запись названия учебной программы этого факультативного занятия.</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ОРГАНИЗАЦИЯ ОБРАЗОВАТЕЛЬНЫХ МЕРОПРИЯТИЙ С УЧАЩИМИСЯ</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Работа с высокомотивированными и одаренными учащимися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2019/2020 учебном году традиционно будут проводиться: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республиканская олимпиада по учебным предметам;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республиканский конкурс работ исследовательского характера (конференция) учащихся по учебным предметам;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республиканские турниры юных математиков и юных физиков;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олимпиада школьников Союзного государства «Россия и Беларусь: историческая и духовная общность»;</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республиканские дистанционные мероприятия по сопровождению интернет-олимпиад, турниров и конкурсов (http://olimp.adu.by) и др.</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Трудовая практика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соответствии с пунктом 76 Положения об учреждении общего среднего образования по завершении учебного года с учащимися V-VIII классов учреждений общего среднего образования, имеющих учебно-опытные участки (хозяйства), на протяжении 5 дней по 3 учебных часа в день проводится трудовая практика (всего 15 учебных часов на класс).</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Сроки, порядок организации практики исходя из местных условий определяет руководитель учреждения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Трудовая практика может проводиться также в лагерях труда и отдыха, а также в порядке индивидуального трудоустройства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Общественно полезный труд</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С целью формирования у учащихся осознанной потребности в труде, уважения к людям труда, заботливого и бережного отношения к общественному достоянию и природе в учреждениях общего среднего образования, расположенных как в городской, так и в сельской местности, может быть организован общественно полезный труд из расчета 1 учебный час в неделю в III-VIII классах и 2 учебных часа в неделю - в IX-XI классах (пункт 77 Положения об учреждении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Учащиеся привлекаются к общественно полезному труду с учетом состояния здоровья и в пределах промежутков времени, установленных в пункте 121 Санитарных норм и правил. В этом же пункте определены виды работ, которые могут выполняться в рамках общественно полезного труда, а также виды работ, к выполнению которых запрещается привлекать учащихся, указаны нормативные правовые акты, положения которых необходимо учитывать при организации общественно полезного труда.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соответствии с пунктом 122 Санитарных норм и правил общественно полезный труд должен быть организован согласно санитарно-эпидемиологическим требованиям, с соблюдением техники безопасности, в соответствующей одежде (халат, фартук, косынка и другое).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Используемый при работе инвентарь (лопаты, лейки, грабли и другое) должен соответствовать возрастным возможностям учащихся.</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ДОПРОФИЛЬНАЯ ПОДГОТОВКА УЧАЩИХСЯ И ПРОФОРИЕНТАЦИОННАЯ РАБОТА</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Допрофильная подготовка и профориентационная работа являются обязательным подготовительным этапом для осознанного выбора учащимися уровня основного образования с учетом собственной индивидуальности для продолжения образования по завершении обучения и воспитания на II ступени общего среднего образования, который ориентирован на: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выявление интересов и склонностей, способностей учащихся;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оказание психолого-педагогической помощи учащимся в выборе учебных предметов для их изучения на повышенном уровне, профиля образовательной программы дополнительного образования детей и молодежи;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формирование у учащихся внутренней потребности и готовности к сознательному выбору сферы трудовой деятельности, умения соотносить свои интересы и способности с требованиями, выдвигаемыми выбранной сферой трудовой деятельности;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развитие у учащихся познавательных интересов и познавательной активности, креативности, способности к принятию решения в нестандартных ситуациях, необходимой для трудовой мобильности.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Основными структурными компонентами допрофильной подготовки являются: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профориентационная работа (информирование, консультирование, диагностика и др.);</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психолого-педагогическое сопровождение;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факультативные занятия;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объединения по интересам;</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образовательные мероприятия;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изучение отдельных учебных предметов на повышенном уровне начиная с VIII класса.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образовательной практике могут реализовываться следующие модели организации допрофильной подготовки и профориентационной работы: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рамках одного учреждения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форме сетевого взаимодействия учреждений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форме сетевого взаимодействия учреждений общего среднего, профессионально-технического, среднего специального, высшего образования, дополнительного образования детей и молодежи.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Для учащихся IX класса, желающих продолжить образование по техническим специальностям на уровнях профессионально-технического и среднего специального образования, рекомендуем организовать факультативные занятия, направленные на повышение их графической грамотности по учебной программе «Техническая графика» (www.adu.by / Образовательный процесс. 2019/2020 учебный год / Общее среднее образование / Допрофессиональная и профессиональная подготовка). При проведении факультативных занятий можно использовать учебник «Черчение. 9 класс» (автор - В.Н.Виноградов, Минск: Нац. ин-т образования, 2014).</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целях научно-методической поддержки допрофильной подготовки и профориентационной работы на национальном образовательном портале:</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функционирует ресурс «Дистанционный всеобуч для учителя» http://e-asveta.adu.by, который содержит полезные ссылки, дидактические материалы для классного руководителя по профориентационной работе с учащимися в учреждениях общего среднего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регулярно проводятся онлайн-консультации, формат которых позволяет педагогам получить ответы на вопросы, касающиеся организации допрофильной подготовки и профориентационной работы;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размещаются статьи о психолого-педагогическом сопровождении процесса допрофильной подготовки и профильного обучения учащихся (www.adu.by / Педагогам / Педагогическая мастерская / Статьи, https://www.adu.by/ru/uchitelyu/pedmasterskaya.html).</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jc w:val="center"/>
        <w:rPr>
          <w:b/>
          <w:color w:val="000000"/>
          <w:sz w:val="24"/>
          <w:szCs w:val="24"/>
        </w:rPr>
      </w:pPr>
      <w:r>
        <w:rPr>
          <w:b/>
          <w:color w:val="000000"/>
          <w:sz w:val="24"/>
          <w:szCs w:val="24"/>
        </w:rPr>
        <w:t>ОРГАНИЗАЦИЯ МЕТОДИЧЕСКОЙ РАБОТЫ С УЧИТЕЛЯМИ</w:t>
      </w:r>
    </w:p>
    <w:p w:rsidR="00FD56D8" w:rsidRDefault="00FD56D8">
      <w:pPr>
        <w:autoSpaceDE w:val="0"/>
        <w:autoSpaceDN w:val="0"/>
        <w:adjustRightInd w:val="0"/>
        <w:spacing w:after="0" w:line="300" w:lineRule="auto"/>
        <w:jc w:val="center"/>
        <w:rPr>
          <w:b/>
          <w:color w:val="000000"/>
          <w:sz w:val="24"/>
          <w:szCs w:val="24"/>
        </w:rPr>
      </w:pP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Основными задачами методической работы в 2019/2020 учебном году являются: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актуализация и углубление предметных знаний учителей, совершенствование методики преподавания учебных предметов, овладение здоровьесберегающими образовательными технологиями;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совершенствование образовательного процесса по учебным предметам с учетом рекомендаций по результатам изучения качества общего среднего образования, проведенного Национальным институтом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lastRenderedPageBreak/>
        <w:t>включение учителей в деятельность по освоению способов реализации компетентностного подхода в преподавании учебных предметов, воспитательного потенциала учебных и факультативных занятий;</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методическое сопровождение роста профессиональной компетентности учителей и их успешной аттестации;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информирование педагогических работников о нормативном правовом, научно-методическом обеспечении образовательного процесса по учебным предметам, новинках педагогической литературы.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Обращаем внимание, что недопустимо требовать различные письменные анализы и отчеты о проведенных методических мероприятиях.</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В соответствии с приказом Министра образования Республики Беларусь от 3 июня 2019 г. № 481 «О проведении республиканского конкурса профессионального мастерства педагогических работников "Учитель года Республики Беларусь" в 2019-2020 годах» в 2019-2020 годах пройдет республиканский конкурс профессионального мастерства педагогических работников «Учитель года Республики Беларусь» (далее - Конкурс). Положение о проведении Конкурса утверждено </w:t>
      </w:r>
      <w:hyperlink r:id="rId68" w:history="1">
        <w:r>
          <w:rPr>
            <w:color w:val="0000FF"/>
            <w:sz w:val="24"/>
            <w:szCs w:val="24"/>
            <w:lang/>
          </w:rPr>
          <w:t>постановлением</w:t>
        </w:r>
      </w:hyperlink>
      <w:r>
        <w:rPr>
          <w:color w:val="000000"/>
          <w:sz w:val="24"/>
          <w:szCs w:val="24"/>
        </w:rPr>
        <w:t xml:space="preserve"> Совета Министров Республики Беларусь от 2 апреля 2018 г. № 243.</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В течение 2019/2020 учебного года рекомендуется: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провести заседания методических объединений учителей - не реже 1 раза в четверть;</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продолжить деятельность иных методических формирований учителей (школы совершенствования профессионального мастерства; школы эффективного педагогического опыта по вопросам допрофильной подготовки, в том числе по организации изучения на повышенном уровне отдельных учебных предметов учащимися VIII-IX классов, организации профильного обучения учащихся X-XI классов и иным актуальным направлениям; творческих групп);</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обеспечить наставничество молодых специалистов, работу школ молодых учителей.</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На августовских предметных секциях учителей рекомендуется обсудить следующие вопросы:</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1. Нормативное правовое и научно-методическое обеспечение общего среднего образования в 2019/2020 учебном году: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образовательные стандарты общего среднего образования (начального, базового, среднего);</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обновленные учебные программы по учебным предметам IX класса;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новые учебные пособия по учебным предметам и особенности работы с ними;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новые учебно-методические пособия для учителей, методические публикации в предметных научно-методических журналах;</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рекомендации по результатам изучения качества образования как информационная основа совершенствования образовательного процесса;</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 xml:space="preserve">рекомендации, подготовленные по результатам республиканских контрольных работ по учебным предметам «Белорусский язык», «Русский язык», «Математика», </w:t>
      </w:r>
      <w:r>
        <w:rPr>
          <w:color w:val="000000"/>
          <w:sz w:val="24"/>
          <w:szCs w:val="24"/>
        </w:rPr>
        <w:lastRenderedPageBreak/>
        <w:t>«История Беларуси», проведенных в 2018/2019 учебном году для учащихся X класса. Указанные рекомендации размещены на национальном образовательном портале (www.adu.by / Педагогам / Республиканский мониторинг качества образования).</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2. Анализ результатов работы методических формирований учителей в 2018/2019 учебном году. Планирование работы методических формирований в 2019/2020 учебном году.</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Деятельность всех методических формирований должна планироваться с учетом образовательного и квалификационного уровней педагогических работников, их профессиональных интересов, запросов. Работа школы молодого учителя должна быть направлена на адаптацию педагогов к профессии, оказание им помощи в овладении основами профессионального мастерства, формирование у них потребности в непрерывном самообразовании.</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С целью обеспечения условий для развития предметно-методических компетенций педагогов в государственном учреждении образования «Академия последипломного образования» в 2019/2020 учебном году планируется проведение повышения квалификации и обучающих курсов (тематических семинаров).</w:t>
      </w:r>
    </w:p>
    <w:p w:rsidR="00FD56D8" w:rsidRDefault="00FD56D8">
      <w:pPr>
        <w:autoSpaceDE w:val="0"/>
        <w:autoSpaceDN w:val="0"/>
        <w:adjustRightInd w:val="0"/>
        <w:spacing w:after="0" w:line="300" w:lineRule="auto"/>
        <w:ind w:firstLine="705"/>
        <w:jc w:val="both"/>
        <w:rPr>
          <w:color w:val="000000"/>
          <w:sz w:val="24"/>
          <w:szCs w:val="24"/>
        </w:rPr>
      </w:pPr>
      <w:r>
        <w:rPr>
          <w:color w:val="000000"/>
          <w:sz w:val="24"/>
          <w:szCs w:val="24"/>
        </w:rPr>
        <w:t>Подробная информация о курсовых и межкурсовых мероприятиях, рекомендации по содержанию и организации методической работы с педагогами в 2019/2020 учебном году размещены на сайте ГУО «Академия последипломного образования» (www.academy.edu.by).</w:t>
      </w:r>
    </w:p>
    <w:p w:rsidR="00C04096" w:rsidRPr="00FD56D8" w:rsidRDefault="00D1420C" w:rsidP="00FD56D8"/>
    <w:sectPr w:rsidR="00C04096" w:rsidRPr="00FD56D8" w:rsidSect="00A12A05">
      <w:headerReference w:type="default" r:id="rId69"/>
      <w:footerReference w:type="default" r:id="rId7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20C" w:rsidRDefault="00D1420C" w:rsidP="00FD56D8">
      <w:pPr>
        <w:spacing w:after="0" w:line="240" w:lineRule="auto"/>
      </w:pPr>
      <w:r>
        <w:separator/>
      </w:r>
    </w:p>
  </w:endnote>
  <w:endnote w:type="continuationSeparator" w:id="1">
    <w:p w:rsidR="00D1420C" w:rsidRDefault="00D1420C" w:rsidP="00FD56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Look w:val="01E0"/>
    </w:tblPr>
    <w:tblGrid>
      <w:gridCol w:w="3470"/>
      <w:gridCol w:w="2644"/>
      <w:gridCol w:w="3457"/>
    </w:tblGrid>
    <w:tr w:rsidR="00D96E53" w:rsidTr="00D96E53">
      <w:tc>
        <w:tcPr>
          <w:tcW w:w="1813" w:type="pct"/>
        </w:tcPr>
        <w:p w:rsidR="00D96E53" w:rsidRPr="00D96E53" w:rsidRDefault="00D1420C" w:rsidP="0050153E">
          <w:pPr>
            <w:autoSpaceDE w:val="0"/>
            <w:autoSpaceDN w:val="0"/>
            <w:adjustRightInd w:val="0"/>
            <w:spacing w:after="0" w:line="240" w:lineRule="auto"/>
            <w:rPr>
              <w:bCs/>
              <w:color w:val="000000"/>
              <w:sz w:val="14"/>
              <w:szCs w:val="14"/>
              <w:lang w:val="en-US"/>
            </w:rPr>
          </w:pPr>
        </w:p>
      </w:tc>
      <w:tc>
        <w:tcPr>
          <w:tcW w:w="1381" w:type="pct"/>
        </w:tcPr>
        <w:p w:rsidR="00D96E53" w:rsidRPr="00D96E53" w:rsidRDefault="00D1420C" w:rsidP="00D96E53">
          <w:pPr>
            <w:autoSpaceDE w:val="0"/>
            <w:autoSpaceDN w:val="0"/>
            <w:adjustRightInd w:val="0"/>
            <w:spacing w:after="0" w:line="240" w:lineRule="auto"/>
            <w:jc w:val="center"/>
            <w:rPr>
              <w:bCs/>
              <w:color w:val="000000"/>
              <w:sz w:val="14"/>
              <w:szCs w:val="14"/>
              <w:lang w:val="en-US"/>
            </w:rPr>
          </w:pPr>
        </w:p>
      </w:tc>
      <w:tc>
        <w:tcPr>
          <w:tcW w:w="1806" w:type="pct"/>
        </w:tcPr>
        <w:p w:rsidR="00D96E53" w:rsidRPr="00D96E53" w:rsidRDefault="00D1420C" w:rsidP="00D96E53">
          <w:pPr>
            <w:autoSpaceDE w:val="0"/>
            <w:autoSpaceDN w:val="0"/>
            <w:adjustRightInd w:val="0"/>
            <w:spacing w:after="0" w:line="240" w:lineRule="auto"/>
            <w:jc w:val="right"/>
            <w:rPr>
              <w:bCs/>
              <w:color w:val="000000"/>
              <w:sz w:val="14"/>
              <w:szCs w:val="14"/>
              <w:lang w:val="en-US"/>
            </w:rPr>
          </w:pPr>
          <w:r>
            <w:rPr>
              <w:bCs/>
              <w:color w:val="000000"/>
              <w:sz w:val="14"/>
              <w:szCs w:val="14"/>
              <w:lang w:val="en-US"/>
            </w:rPr>
            <w:t xml:space="preserve">Страница </w:t>
          </w:r>
          <w:r w:rsidRPr="00D96E53">
            <w:rPr>
              <w:bCs/>
              <w:color w:val="000000"/>
              <w:sz w:val="14"/>
              <w:szCs w:val="14"/>
              <w:lang w:val="en-US"/>
            </w:rPr>
            <w:t xml:space="preserve">  </w:t>
          </w:r>
          <w:r w:rsidRPr="00D96E53">
            <w:rPr>
              <w:sz w:val="14"/>
              <w:szCs w:val="14"/>
            </w:rPr>
            <w:fldChar w:fldCharType="begin"/>
          </w:r>
          <w:r w:rsidRPr="00D96E53">
            <w:rPr>
              <w:sz w:val="14"/>
              <w:szCs w:val="14"/>
            </w:rPr>
            <w:instrText xml:space="preserve"> PAGE </w:instrText>
          </w:r>
          <w:r w:rsidRPr="00D96E53">
            <w:rPr>
              <w:sz w:val="14"/>
              <w:szCs w:val="14"/>
            </w:rPr>
            <w:fldChar w:fldCharType="separate"/>
          </w:r>
          <w:r w:rsidR="00FD56D8">
            <w:rPr>
              <w:noProof/>
              <w:sz w:val="14"/>
              <w:szCs w:val="14"/>
            </w:rPr>
            <w:t>1</w:t>
          </w:r>
          <w:r w:rsidRPr="00D96E53">
            <w:rPr>
              <w:sz w:val="14"/>
              <w:szCs w:val="14"/>
            </w:rPr>
            <w:fldChar w:fldCharType="end"/>
          </w:r>
          <w:r w:rsidRPr="00D96E53">
            <w:rPr>
              <w:sz w:val="14"/>
              <w:szCs w:val="14"/>
              <w:lang w:val="en-US"/>
            </w:rPr>
            <w:t>/</w:t>
          </w:r>
          <w:r w:rsidRPr="00D96E53">
            <w:rPr>
              <w:sz w:val="14"/>
              <w:szCs w:val="14"/>
            </w:rPr>
            <w:fldChar w:fldCharType="begin"/>
          </w:r>
          <w:r w:rsidRPr="00D96E53">
            <w:rPr>
              <w:sz w:val="14"/>
              <w:szCs w:val="14"/>
            </w:rPr>
            <w:instrText xml:space="preserve"> NUMPAGES </w:instrText>
          </w:r>
          <w:r w:rsidRPr="00D96E53">
            <w:rPr>
              <w:sz w:val="14"/>
              <w:szCs w:val="14"/>
            </w:rPr>
            <w:fldChar w:fldCharType="separate"/>
          </w:r>
          <w:r w:rsidR="00FD56D8">
            <w:rPr>
              <w:noProof/>
              <w:sz w:val="14"/>
              <w:szCs w:val="14"/>
            </w:rPr>
            <w:t>17</w:t>
          </w:r>
          <w:r w:rsidRPr="00D96E53">
            <w:rPr>
              <w:sz w:val="14"/>
              <w:szCs w:val="14"/>
            </w:rPr>
            <w:fldChar w:fldCharType="end"/>
          </w:r>
        </w:p>
      </w:tc>
    </w:tr>
  </w:tbl>
  <w:p w:rsidR="009E3A2F" w:rsidRPr="009D179B" w:rsidRDefault="00D1420C" w:rsidP="0050153E">
    <w:pPr>
      <w:autoSpaceDE w:val="0"/>
      <w:autoSpaceDN w:val="0"/>
      <w:adjustRightInd w:val="0"/>
      <w:spacing w:after="0" w:line="240" w:lineRule="auto"/>
      <w:rPr>
        <w:bCs/>
        <w:color w:val="000000"/>
        <w:sz w:val="10"/>
        <w:szCs w:val="10"/>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20C" w:rsidRDefault="00D1420C" w:rsidP="00FD56D8">
      <w:pPr>
        <w:spacing w:after="0" w:line="240" w:lineRule="auto"/>
      </w:pPr>
      <w:r>
        <w:separator/>
      </w:r>
    </w:p>
  </w:footnote>
  <w:footnote w:type="continuationSeparator" w:id="1">
    <w:p w:rsidR="00D1420C" w:rsidRDefault="00D1420C" w:rsidP="00FD56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75" w:type="pct"/>
      <w:tblLook w:val="01E0"/>
    </w:tblPr>
    <w:tblGrid>
      <w:gridCol w:w="7688"/>
      <w:gridCol w:w="1644"/>
    </w:tblGrid>
    <w:tr w:rsidR="00B84B94" w:rsidTr="00B82B7A">
      <w:tc>
        <w:tcPr>
          <w:tcW w:w="7513" w:type="dxa"/>
        </w:tcPr>
        <w:p w:rsidR="00B84B94" w:rsidRPr="006E0D79" w:rsidRDefault="00D1420C" w:rsidP="00B82B7A">
          <w:pPr>
            <w:autoSpaceDE w:val="0"/>
            <w:autoSpaceDN w:val="0"/>
            <w:adjustRightInd w:val="0"/>
            <w:spacing w:after="0" w:line="240" w:lineRule="auto"/>
            <w:jc w:val="both"/>
            <w:rPr>
              <w:sz w:val="14"/>
              <w:szCs w:val="14"/>
              <w:lang w:val="en-US"/>
            </w:rPr>
          </w:pPr>
        </w:p>
      </w:tc>
      <w:tc>
        <w:tcPr>
          <w:tcW w:w="1607" w:type="dxa"/>
        </w:tcPr>
        <w:p w:rsidR="00B84B94" w:rsidRDefault="00D1420C" w:rsidP="009F1F6F">
          <w:pPr>
            <w:autoSpaceDE w:val="0"/>
            <w:autoSpaceDN w:val="0"/>
            <w:adjustRightInd w:val="0"/>
            <w:spacing w:after="0" w:line="240" w:lineRule="auto"/>
            <w:ind w:left="-109"/>
            <w:jc w:val="right"/>
            <w:rPr>
              <w:sz w:val="14"/>
              <w:szCs w:val="14"/>
              <w:lang w:val="en-US"/>
            </w:rPr>
          </w:pPr>
        </w:p>
      </w:tc>
    </w:tr>
  </w:tbl>
  <w:p w:rsidR="00B84B94" w:rsidRPr="00B82B7A" w:rsidRDefault="00D1420C" w:rsidP="003641A3">
    <w:pPr>
      <w:autoSpaceDE w:val="0"/>
      <w:autoSpaceDN w:val="0"/>
      <w:adjustRightInd w:val="0"/>
      <w:spacing w:after="0" w:line="240" w:lineRule="auto"/>
      <w:rPr>
        <w:sz w:val="10"/>
        <w:szCs w:val="10"/>
        <w:lang w:val="en-US"/>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D56D8"/>
    <w:rsid w:val="00203A32"/>
    <w:rsid w:val="00321B10"/>
    <w:rsid w:val="004047E2"/>
    <w:rsid w:val="005C1C7C"/>
    <w:rsid w:val="00693691"/>
    <w:rsid w:val="006B33B2"/>
    <w:rsid w:val="00877898"/>
    <w:rsid w:val="00977695"/>
    <w:rsid w:val="00A738A3"/>
    <w:rsid w:val="00AA72BC"/>
    <w:rsid w:val="00B233C3"/>
    <w:rsid w:val="00D1420C"/>
    <w:rsid w:val="00F003DF"/>
    <w:rsid w:val="00F1776A"/>
    <w:rsid w:val="00FD56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2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D56D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FD56D8"/>
  </w:style>
  <w:style w:type="paragraph" w:styleId="a5">
    <w:name w:val="footer"/>
    <w:basedOn w:val="a"/>
    <w:link w:val="a6"/>
    <w:uiPriority w:val="99"/>
    <w:semiHidden/>
    <w:unhideWhenUsed/>
    <w:rsid w:val="00FD56D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FD56D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0#0#1#278598#0#CA0|&#1057;&#1054;&#1044;~~2|&#1055;~2~2CN~|point=2::20" TargetMode="External"/><Relationship Id="rId18" Type="http://schemas.openxmlformats.org/officeDocument/2006/relationships/hyperlink" Target="H#0#0#1#206549#0#" TargetMode="External"/><Relationship Id="rId26" Type="http://schemas.openxmlformats.org/officeDocument/2006/relationships/hyperlink" Target="H#0#0#1#270698#0#" TargetMode="External"/><Relationship Id="rId39" Type="http://schemas.openxmlformats.org/officeDocument/2006/relationships/hyperlink" Target="H#0#0#1#160293#0#CA0|&#1055;&#1056;&#1040;~~1CN~|&#1079;&#1072;&#1075;_&#1091;&#1090;&#1074;_1" TargetMode="External"/><Relationship Id="rId21" Type="http://schemas.openxmlformats.org/officeDocument/2006/relationships/hyperlink" Target="H#0#0#1#191196#0#CN~|&#1079;&#1072;&#1075;_&#1091;&#1090;&#1074;_1" TargetMode="External"/><Relationship Id="rId34" Type="http://schemas.openxmlformats.org/officeDocument/2006/relationships/hyperlink" Target="H#0#0#1#1040279#0#" TargetMode="External"/><Relationship Id="rId42" Type="http://schemas.openxmlformats.org/officeDocument/2006/relationships/hyperlink" Target="H#0#0#1#285438#0#" TargetMode="External"/><Relationship Id="rId47" Type="http://schemas.openxmlformats.org/officeDocument/2006/relationships/hyperlink" Target="H#0#0#1#109783#0#" TargetMode="External"/><Relationship Id="rId50" Type="http://schemas.openxmlformats.org/officeDocument/2006/relationships/hyperlink" Target="H#0#0#1#998455#0#CM0|&#1050;&#1054;&#1053;&#1062;&#1045;&#1055;&#1062;&#1048;&#1071;%20&#1056;&#1040;&#1047;&#1042;&#1048;&#1058;&#1048;&#1071;%20&#1055;&#1056;&#1054;&#1060;&#1045;&#1057;&#1057;&#1048;&#1054;&#1053;&#1040;&#1051;&#1068;&#1053;&#1054;&#1049;%20&#1054;&#1056;&#1048;&#1045;&#1053;&#1058;&#1040;&#1062;&#1048;&#1048;%20&#1052;&#1054;&#1051;&#1054;&#1044;&#1045;&#1046;&#1048;%20&#1042;%20&#1056;&#1045;&#1057;&#1055;&#1059;&#1041;&#1051;&#1048;&#1050;&#1045;%20&#1041;&#1045;&#1051;&#1040;&#1056;&#1059;&#1057;&#1068;~" TargetMode="External"/><Relationship Id="rId55" Type="http://schemas.openxmlformats.org/officeDocument/2006/relationships/hyperlink" Target="H#0#0#1#173886#0#" TargetMode="External"/><Relationship Id="rId63" Type="http://schemas.openxmlformats.org/officeDocument/2006/relationships/hyperlink" Target="H#0#0#1#151269#0#CA0|&#1054;&#1057;&#1063;~~2|&#1056;&#1047;~VIII~8|&#1043;&#1051;~24~24|&#1057;&#1058;~158~159|&#1055;~12~679CN~|point=12" TargetMode="External"/><Relationship Id="rId68" Type="http://schemas.openxmlformats.org/officeDocument/2006/relationships/hyperlink" Target="H#0#0#1#268000#0#" TargetMode="External"/><Relationship Id="rId7" Type="http://schemas.openxmlformats.org/officeDocument/2006/relationships/hyperlink" Target="H#0#0#1#1051670#0#" TargetMode="External"/><Relationship Id="rId71"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0#0#1#179580#0#" TargetMode="External"/><Relationship Id="rId29" Type="http://schemas.openxmlformats.org/officeDocument/2006/relationships/hyperlink" Target="H#0#0#1#270824#0#" TargetMode="External"/><Relationship Id="rId1" Type="http://schemas.openxmlformats.org/officeDocument/2006/relationships/styles" Target="styles.xml"/><Relationship Id="rId6" Type="http://schemas.openxmlformats.org/officeDocument/2006/relationships/hyperlink" Target="H#0#0#1#283544#0#" TargetMode="External"/><Relationship Id="rId11" Type="http://schemas.openxmlformats.org/officeDocument/2006/relationships/hyperlink" Target="H#0#0#1#159701#0#" TargetMode="External"/><Relationship Id="rId24" Type="http://schemas.openxmlformats.org/officeDocument/2006/relationships/hyperlink" Target="H#0#0#1#213568#0#" TargetMode="External"/><Relationship Id="rId32" Type="http://schemas.openxmlformats.org/officeDocument/2006/relationships/hyperlink" Target="H#0#0#1#107719#0#" TargetMode="External"/><Relationship Id="rId37" Type="http://schemas.openxmlformats.org/officeDocument/2006/relationships/hyperlink" Target="H#0#0#1#955800#0#" TargetMode="External"/><Relationship Id="rId40" Type="http://schemas.openxmlformats.org/officeDocument/2006/relationships/hyperlink" Target="H#0#0#1#160293#0#" TargetMode="External"/><Relationship Id="rId45" Type="http://schemas.openxmlformats.org/officeDocument/2006/relationships/hyperlink" Target="H#0#0#1#65165#0#CA0|&#1048;&#1053;&#1057;~~1CN~|&#1079;&#1072;&#1075;_&#1091;&#1090;&#1074;_1" TargetMode="External"/><Relationship Id="rId53" Type="http://schemas.openxmlformats.org/officeDocument/2006/relationships/hyperlink" Target="H#0#0#1#105632#0#CN~|&#1087;&#1088;&#1080;&#1083;" TargetMode="External"/><Relationship Id="rId58" Type="http://schemas.openxmlformats.org/officeDocument/2006/relationships/hyperlink" Target="H#0#0#1#201474#0#" TargetMode="External"/><Relationship Id="rId66" Type="http://schemas.openxmlformats.org/officeDocument/2006/relationships/hyperlink" Target="H#0#0#1#173117#0#CA0|&#1048;&#1053;&#1057;~~1CN~|&#1079;&#1072;&#1075;_&#1091;&#1090;&#1074;_1" TargetMode="External"/><Relationship Id="rId5" Type="http://schemas.openxmlformats.org/officeDocument/2006/relationships/endnotes" Target="endnotes.xml"/><Relationship Id="rId15" Type="http://schemas.openxmlformats.org/officeDocument/2006/relationships/hyperlink" Target="H#0#0#1#179580#0#CA0|&#1055;&#1040;&#1051;~~1CN~|&#1079;&#1072;&#1075;_&#1091;&#1090;&#1074;_1" TargetMode="External"/><Relationship Id="rId23" Type="http://schemas.openxmlformats.org/officeDocument/2006/relationships/hyperlink" Target="H#0#0#1#210012#0#" TargetMode="External"/><Relationship Id="rId28" Type="http://schemas.openxmlformats.org/officeDocument/2006/relationships/hyperlink" Target="H#0#0#1#209543#0#" TargetMode="External"/><Relationship Id="rId36" Type="http://schemas.openxmlformats.org/officeDocument/2006/relationships/hyperlink" Target="H#0#0#1#944343#0#" TargetMode="External"/><Relationship Id="rId49" Type="http://schemas.openxmlformats.org/officeDocument/2006/relationships/hyperlink" Target="H#0#0#1#197703#0#" TargetMode="External"/><Relationship Id="rId57" Type="http://schemas.openxmlformats.org/officeDocument/2006/relationships/hyperlink" Target="H#0#0#1#184873#0#" TargetMode="External"/><Relationship Id="rId61" Type="http://schemas.openxmlformats.org/officeDocument/2006/relationships/hyperlink" Target="H#0#0#1#151269#0#CA0|&#1054;&#1041;&#1063;~~1|&#1056;&#1047;~I~1|&#1043;&#1051;~1~1|&#1057;&#1058;~1~1CN~|article=1" TargetMode="External"/><Relationship Id="rId10" Type="http://schemas.openxmlformats.org/officeDocument/2006/relationships/hyperlink" Target="H#0#0#1#159701#0#CA0|&#1055;&#1054;&#1051;~~3CN~|&#1079;&#1072;&#1075;_&#1091;&#1090;&#1074;_4" TargetMode="External"/><Relationship Id="rId19" Type="http://schemas.openxmlformats.org/officeDocument/2006/relationships/hyperlink" Target="H#0#0#1#264105#0#" TargetMode="External"/><Relationship Id="rId31" Type="http://schemas.openxmlformats.org/officeDocument/2006/relationships/hyperlink" Target="H#0#0#1#107719#0#CA0|&#1055;&#1056;&#1040;~~1CN~|&#1079;&#1072;&#1075;_&#1091;&#1090;&#1074;_1" TargetMode="External"/><Relationship Id="rId44" Type="http://schemas.openxmlformats.org/officeDocument/2006/relationships/hyperlink" Target="H#0#0#1#257556#0#" TargetMode="External"/><Relationship Id="rId52" Type="http://schemas.openxmlformats.org/officeDocument/2006/relationships/hyperlink" Target="H#0#0#1#283544#0#" TargetMode="External"/><Relationship Id="rId60" Type="http://schemas.openxmlformats.org/officeDocument/2006/relationships/hyperlink" Target="H#0#0#1#261251#0#" TargetMode="External"/><Relationship Id="rId65" Type="http://schemas.openxmlformats.org/officeDocument/2006/relationships/hyperlink" Target="H#0#0#1#173117#0#CA0|&#1048;&#1053;&#1057;~~1|&#1043;&#1051;~3~3|&#1055;~10~11CN~|point=10" TargetMode="External"/><Relationship Id="rId4" Type="http://schemas.openxmlformats.org/officeDocument/2006/relationships/footnotes" Target="footnotes.xml"/><Relationship Id="rId9" Type="http://schemas.openxmlformats.org/officeDocument/2006/relationships/hyperlink" Target="H#0#0#1#151269#0#" TargetMode="External"/><Relationship Id="rId14" Type="http://schemas.openxmlformats.org/officeDocument/2006/relationships/hyperlink" Target="H#0#0#1#278598#0#" TargetMode="External"/><Relationship Id="rId22" Type="http://schemas.openxmlformats.org/officeDocument/2006/relationships/hyperlink" Target="H#0#0#1#191196#0#" TargetMode="External"/><Relationship Id="rId27" Type="http://schemas.openxmlformats.org/officeDocument/2006/relationships/hyperlink" Target="H#0#0#1#209543#0#CA0|&#1055;&#1056;&#1051;~1~1|&#1055;&#1056;&#1063;~~1CN~|&#1079;&#1072;&#1075;_&#1087;&#1088;&#1080;&#1083;_1" TargetMode="External"/><Relationship Id="rId30" Type="http://schemas.openxmlformats.org/officeDocument/2006/relationships/hyperlink" Target="H#0#0#1#276644#0#" TargetMode="External"/><Relationship Id="rId35" Type="http://schemas.openxmlformats.org/officeDocument/2006/relationships/hyperlink" Target="H#0#0#1#944343#1#27" TargetMode="External"/><Relationship Id="rId43" Type="http://schemas.openxmlformats.org/officeDocument/2006/relationships/hyperlink" Target="H#0#0#1#186347#0#" TargetMode="External"/><Relationship Id="rId48" Type="http://schemas.openxmlformats.org/officeDocument/2006/relationships/hyperlink" Target="H#0#0#1#174201#0#" TargetMode="External"/><Relationship Id="rId56" Type="http://schemas.openxmlformats.org/officeDocument/2006/relationships/hyperlink" Target="H#0#0#1#182113#0#" TargetMode="External"/><Relationship Id="rId64" Type="http://schemas.openxmlformats.org/officeDocument/2006/relationships/hyperlink" Target="H#0#0#1#151269#0#CA0|&#1054;&#1057;&#1063;~~2|&#1056;&#1047;~VIII~8|&#1043;&#1051;~24~24|&#1057;&#1058;~158~159CN~|article=158" TargetMode="External"/><Relationship Id="rId69" Type="http://schemas.openxmlformats.org/officeDocument/2006/relationships/header" Target="header1.xml"/><Relationship Id="rId8" Type="http://schemas.openxmlformats.org/officeDocument/2006/relationships/hyperlink" Target="H#0#0#1#285438#0#" TargetMode="External"/><Relationship Id="rId51" Type="http://schemas.openxmlformats.org/officeDocument/2006/relationships/hyperlink" Target="H#0#0#1#998455#0#" TargetMode="External"/><Relationship Id="rId72"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0#0#1#272859#0#" TargetMode="External"/><Relationship Id="rId17" Type="http://schemas.openxmlformats.org/officeDocument/2006/relationships/hyperlink" Target="H#0#0#1#204599#0#" TargetMode="External"/><Relationship Id="rId25" Type="http://schemas.openxmlformats.org/officeDocument/2006/relationships/hyperlink" Target="H#0#0#1#256037#0#" TargetMode="External"/><Relationship Id="rId33" Type="http://schemas.openxmlformats.org/officeDocument/2006/relationships/hyperlink" Target="H#0#0#1#1004389#0#" TargetMode="External"/><Relationship Id="rId38" Type="http://schemas.openxmlformats.org/officeDocument/2006/relationships/hyperlink" Target="H#0#0#1#960867#0#" TargetMode="External"/><Relationship Id="rId46" Type="http://schemas.openxmlformats.org/officeDocument/2006/relationships/hyperlink" Target="H#0#0#1#65165#0#" TargetMode="External"/><Relationship Id="rId59" Type="http://schemas.openxmlformats.org/officeDocument/2006/relationships/hyperlink" Target="H#0#0#1#237989#0#" TargetMode="External"/><Relationship Id="rId67" Type="http://schemas.openxmlformats.org/officeDocument/2006/relationships/hyperlink" Target="H#0#0#1#173117#0#" TargetMode="External"/><Relationship Id="rId20" Type="http://schemas.openxmlformats.org/officeDocument/2006/relationships/hyperlink" Target="H#0#0#1#267604#0#" TargetMode="External"/><Relationship Id="rId41" Type="http://schemas.openxmlformats.org/officeDocument/2006/relationships/hyperlink" Target="H#0#0#1#280087#0#" TargetMode="External"/><Relationship Id="rId54" Type="http://schemas.openxmlformats.org/officeDocument/2006/relationships/hyperlink" Target="H#0#0#1#105632#0#" TargetMode="External"/><Relationship Id="rId62" Type="http://schemas.openxmlformats.org/officeDocument/2006/relationships/hyperlink" Target="H#0#0#1#151269#0#CA0|&#1054;&#1057;&#1063;~~2|&#1056;&#1047;~VIII~8|&#1043;&#1051;~22~22|&#1057;&#1058;~153~154|&#1055;~2~610CN~|point=2" TargetMode="External"/><Relationship Id="rId7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6966</Words>
  <Characters>39710</Characters>
  <Application>Microsoft Office Word</Application>
  <DocSecurity>0</DocSecurity>
  <Lines>330</Lines>
  <Paragraphs>93</Paragraphs>
  <ScaleCrop>false</ScaleCrop>
  <Company/>
  <LinksUpToDate>false</LinksUpToDate>
  <CharactersWithSpaces>46583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Sanek</dc:creator>
  <cp:lastModifiedBy>Sanek</cp:lastModifiedBy>
  <cp:revision>1</cp:revision>
  <dcterms:created xsi:type="dcterms:W3CDTF">2020-03-21T18:50:00Z</dcterms:created>
  <dcterms:modified xsi:type="dcterms:W3CDTF">2020-03-21T18:52:00Z</dcterms:modified>
</cp:coreProperties>
</file>